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BB" w:rsidRPr="001D57E3" w:rsidRDefault="009E55BB" w:rsidP="001D57E3">
      <w:pPr>
        <w:rPr>
          <w:sz w:val="18"/>
        </w:rPr>
      </w:pPr>
      <w:bookmarkStart w:id="0" w:name="_GoBack"/>
      <w:bookmarkEnd w:id="0"/>
      <w:r w:rsidRPr="005D0047">
        <w:rPr>
          <w:b/>
        </w:rPr>
        <w:t>1.</w:t>
      </w:r>
      <w:r>
        <w:rPr>
          <w:b/>
        </w:rPr>
        <w:t>4</w:t>
      </w:r>
      <w:r w:rsidRPr="005D0047">
        <w:rPr>
          <w:b/>
        </w:rPr>
        <w:t xml:space="preserve"> </w:t>
      </w:r>
      <w:r>
        <w:rPr>
          <w:b/>
        </w:rPr>
        <w:tab/>
      </w:r>
      <w:r w:rsidR="007C4A47">
        <w:rPr>
          <w:rFonts w:eastAsia="Times New Roman"/>
          <w:b/>
          <w:color w:val="000000"/>
        </w:rPr>
        <w:t>Conventions</w:t>
      </w:r>
    </w:p>
    <w:tbl>
      <w:tblPr>
        <w:tblStyle w:val="TableGrid"/>
        <w:tblW w:w="14418" w:type="dxa"/>
        <w:tblLayout w:type="fixed"/>
        <w:tblLook w:val="00A0" w:firstRow="1" w:lastRow="0" w:firstColumn="1" w:lastColumn="0" w:noHBand="0" w:noVBand="0"/>
      </w:tblPr>
      <w:tblGrid>
        <w:gridCol w:w="738"/>
        <w:gridCol w:w="3420"/>
        <w:gridCol w:w="3420"/>
        <w:gridCol w:w="3420"/>
        <w:gridCol w:w="3420"/>
      </w:tblGrid>
      <w:tr w:rsidR="00A6738B" w:rsidTr="005A40AC">
        <w:trPr>
          <w:tblHeader/>
        </w:trPr>
        <w:tc>
          <w:tcPr>
            <w:tcW w:w="7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6738B" w:rsidRDefault="00A6738B" w:rsidP="00B37258"/>
        </w:tc>
        <w:tc>
          <w:tcPr>
            <w:tcW w:w="34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6738B" w:rsidRPr="00296B2D" w:rsidRDefault="00A6738B" w:rsidP="0047590D">
            <w:pPr>
              <w:rPr>
                <w:rFonts w:ascii="Gotham-Book" w:hAnsi="Gotham-Book" w:cs="Gotham-Book"/>
                <w:b/>
                <w:szCs w:val="20"/>
              </w:rPr>
            </w:pPr>
            <w:r>
              <w:rPr>
                <w:rFonts w:ascii="Gotham-Book" w:hAnsi="Gotham-Book" w:cs="Gotham-Book"/>
                <w:b/>
                <w:szCs w:val="20"/>
              </w:rPr>
              <w:t>Below Basic (</w:t>
            </w:r>
            <w:r w:rsidR="0047590D">
              <w:rPr>
                <w:rFonts w:ascii="Gotham-Book" w:hAnsi="Gotham-Book" w:cs="Gotham-Book"/>
                <w:b/>
                <w:szCs w:val="20"/>
              </w:rPr>
              <w:t xml:space="preserve">Gr. </w:t>
            </w:r>
            <w:r w:rsidR="00A67687">
              <w:rPr>
                <w:rFonts w:ascii="Gotham-Book" w:hAnsi="Gotham-Book" w:cs="Gotham-Book"/>
                <w:b/>
                <w:szCs w:val="20"/>
              </w:rPr>
              <w:t>4</w:t>
            </w:r>
            <w:r>
              <w:rPr>
                <w:rFonts w:ascii="Gotham-Book" w:hAnsi="Gotham-Book" w:cs="Gotham-Book"/>
                <w:b/>
                <w:szCs w:val="20"/>
              </w:rPr>
              <w:t>)</w:t>
            </w:r>
            <w:r w:rsidR="00A67687">
              <w:rPr>
                <w:rFonts w:ascii="Gotham-Book" w:hAnsi="Gotham-Book" w:cs="Gotham-Book"/>
                <w:b/>
                <w:szCs w:val="20"/>
              </w:rPr>
              <w:t xml:space="preserve">  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6738B" w:rsidRPr="00296B2D" w:rsidRDefault="00A6738B" w:rsidP="0047590D">
            <w:pPr>
              <w:rPr>
                <w:rFonts w:ascii="Gotham-Book" w:hAnsi="Gotham-Book" w:cs="Gotham-Book"/>
                <w:b/>
                <w:szCs w:val="20"/>
              </w:rPr>
            </w:pPr>
            <w:r w:rsidRPr="00A6738B">
              <w:rPr>
                <w:rFonts w:ascii="Gotham-Book" w:hAnsi="Gotham-Book" w:cs="Gotham-Book"/>
                <w:szCs w:val="20"/>
              </w:rPr>
              <w:t>Basic</w:t>
            </w:r>
            <w:r>
              <w:rPr>
                <w:rFonts w:ascii="Gotham-Book" w:hAnsi="Gotham-Book" w:cs="Gotham-Book"/>
                <w:b/>
                <w:szCs w:val="20"/>
              </w:rPr>
              <w:t xml:space="preserve"> (</w:t>
            </w:r>
            <w:r w:rsidR="0047590D">
              <w:rPr>
                <w:rFonts w:ascii="Gotham-Book" w:hAnsi="Gotham-Book" w:cs="Gotham-Book"/>
                <w:b/>
                <w:szCs w:val="20"/>
              </w:rPr>
              <w:t xml:space="preserve">Gr. </w:t>
            </w:r>
            <w:r w:rsidR="00A67687">
              <w:rPr>
                <w:rFonts w:ascii="Gotham-Book" w:hAnsi="Gotham-Book" w:cs="Gotham-Book"/>
                <w:b/>
                <w:szCs w:val="20"/>
              </w:rPr>
              <w:t>5</w:t>
            </w:r>
            <w:r>
              <w:rPr>
                <w:rFonts w:ascii="Gotham-Book" w:hAnsi="Gotham-Book" w:cs="Gotham-Book"/>
                <w:b/>
                <w:szCs w:val="20"/>
              </w:rPr>
              <w:t>)</w:t>
            </w:r>
            <w:r w:rsidR="0047590D">
              <w:rPr>
                <w:rFonts w:ascii="Gotham-Book" w:hAnsi="Gotham-Book" w:cs="Gotham-Book"/>
                <w:b/>
                <w:szCs w:val="20"/>
              </w:rPr>
              <w:t xml:space="preserve">  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6738B" w:rsidRPr="00296B2D" w:rsidRDefault="00A6738B" w:rsidP="0047590D">
            <w:pPr>
              <w:rPr>
                <w:rFonts w:ascii="Gotham-Book" w:hAnsi="Gotham-Book" w:cs="Gotham-Book"/>
                <w:b/>
                <w:szCs w:val="20"/>
              </w:rPr>
            </w:pPr>
            <w:r>
              <w:rPr>
                <w:rFonts w:ascii="Gotham-Book" w:hAnsi="Gotham-Book" w:cs="Gotham-Book"/>
                <w:b/>
                <w:szCs w:val="20"/>
              </w:rPr>
              <w:t>Proficient (</w:t>
            </w:r>
            <w:r w:rsidR="0047590D">
              <w:rPr>
                <w:rFonts w:ascii="Gotham-Book" w:hAnsi="Gotham-Book" w:cs="Gotham-Book"/>
                <w:b/>
                <w:szCs w:val="20"/>
              </w:rPr>
              <w:t xml:space="preserve">Gr. </w:t>
            </w:r>
            <w:r w:rsidR="00A67687">
              <w:rPr>
                <w:rFonts w:ascii="Gotham-Book" w:hAnsi="Gotham-Book" w:cs="Gotham-Book"/>
                <w:b/>
                <w:szCs w:val="20"/>
              </w:rPr>
              <w:t>6</w:t>
            </w:r>
            <w:r>
              <w:rPr>
                <w:rFonts w:ascii="Gotham-Book" w:hAnsi="Gotham-Book" w:cs="Gotham-Book"/>
                <w:b/>
                <w:szCs w:val="20"/>
              </w:rPr>
              <w:t>)</w:t>
            </w:r>
            <w:r w:rsidR="0047590D">
              <w:rPr>
                <w:rFonts w:ascii="Gotham-Book" w:hAnsi="Gotham-Book" w:cs="Gotham-Book"/>
                <w:b/>
                <w:szCs w:val="20"/>
              </w:rPr>
              <w:t xml:space="preserve"> </w:t>
            </w:r>
            <w:r w:rsidR="00A67687">
              <w:rPr>
                <w:rFonts w:ascii="Gotham-Book" w:hAnsi="Gotham-Book" w:cs="Gotham-Book"/>
                <w:b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6738B" w:rsidRPr="00296B2D" w:rsidRDefault="0047590D" w:rsidP="0047590D">
            <w:pPr>
              <w:rPr>
                <w:rFonts w:ascii="Gotham-Book" w:hAnsi="Gotham-Book" w:cs="Gotham-Book"/>
                <w:b/>
                <w:szCs w:val="20"/>
              </w:rPr>
            </w:pPr>
            <w:r>
              <w:rPr>
                <w:rFonts w:ascii="Gotham-Book" w:hAnsi="Gotham-Book" w:cs="Gotham-Book"/>
                <w:b/>
                <w:szCs w:val="20"/>
              </w:rPr>
              <w:t xml:space="preserve">Advanced </w:t>
            </w:r>
            <w:r w:rsidR="00A6738B">
              <w:rPr>
                <w:rFonts w:ascii="Gotham-Book" w:hAnsi="Gotham-Book" w:cs="Gotham-Book"/>
                <w:b/>
                <w:szCs w:val="20"/>
              </w:rPr>
              <w:t>(</w:t>
            </w:r>
            <w:r>
              <w:rPr>
                <w:rFonts w:ascii="Gotham-Book" w:hAnsi="Gotham-Book" w:cs="Gotham-Book"/>
                <w:b/>
                <w:szCs w:val="20"/>
              </w:rPr>
              <w:t xml:space="preserve">Gr. </w:t>
            </w:r>
            <w:r w:rsidR="00A67687">
              <w:rPr>
                <w:rFonts w:ascii="Gotham-Book" w:hAnsi="Gotham-Book" w:cs="Gotham-Book"/>
                <w:b/>
                <w:szCs w:val="20"/>
              </w:rPr>
              <w:t>7</w:t>
            </w:r>
            <w:r w:rsidR="00A6738B">
              <w:rPr>
                <w:rFonts w:ascii="Gotham-Book" w:hAnsi="Gotham-Book" w:cs="Gotham-Book"/>
                <w:b/>
                <w:szCs w:val="20"/>
              </w:rPr>
              <w:t>)</w:t>
            </w:r>
            <w:r w:rsidR="00A67687">
              <w:rPr>
                <w:rFonts w:ascii="Gotham-Book" w:hAnsi="Gotham-Book" w:cs="Gotham-Book"/>
                <w:b/>
                <w:szCs w:val="20"/>
              </w:rPr>
              <w:t xml:space="preserve"> </w:t>
            </w:r>
          </w:p>
        </w:tc>
      </w:tr>
      <w:tr w:rsidR="00A6738B" w:rsidRPr="005C0606" w:rsidTr="00E97FAE">
        <w:trPr>
          <w:cantSplit/>
          <w:trHeight w:val="2555"/>
        </w:trPr>
        <w:tc>
          <w:tcPr>
            <w:tcW w:w="7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A6738B" w:rsidRPr="005C0606" w:rsidRDefault="00A6738B" w:rsidP="00B25435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Grammar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B38" w:rsidRPr="00924B38" w:rsidRDefault="00924B38" w:rsidP="00924B38">
            <w:pPr>
              <w:autoSpaceDE w:val="0"/>
              <w:autoSpaceDN w:val="0"/>
              <w:adjustRightInd w:val="0"/>
              <w:ind w:left="18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</w:p>
          <w:p w:rsidR="00D536CE" w:rsidRPr="00E34EA4" w:rsidRDefault="00D536CE" w:rsidP="00E34E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>Use relative pronouns (e.g.</w:t>
            </w:r>
            <w:r w:rsidRPr="00E34EA4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, who, whose, whom, which, that</w:t>
            </w: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 xml:space="preserve">) and relative adverbs (e.g., </w:t>
            </w:r>
            <w:r w:rsidRPr="00E34EA4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where, when, why</w:t>
            </w: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>).</w:t>
            </w:r>
          </w:p>
          <w:p w:rsidR="00D536CE" w:rsidRPr="00E34EA4" w:rsidRDefault="00D536CE" w:rsidP="00E34E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>Form and use the progressive verb tenses (e.g.</w:t>
            </w:r>
            <w:r w:rsidRPr="00E34EA4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, I was walking</w:t>
            </w: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 xml:space="preserve">, </w:t>
            </w:r>
            <w:r w:rsidRPr="00E34EA4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I am walking</w:t>
            </w: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 xml:space="preserve">, </w:t>
            </w:r>
            <w:proofErr w:type="gramStart"/>
            <w:r w:rsidRPr="00E34EA4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I</w:t>
            </w:r>
            <w:proofErr w:type="gramEnd"/>
            <w:r w:rsidRPr="00E34EA4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 xml:space="preserve"> will be walking</w:t>
            </w: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>).</w:t>
            </w:r>
          </w:p>
          <w:p w:rsidR="00D536CE" w:rsidRPr="00E34EA4" w:rsidRDefault="00D536CE" w:rsidP="00E34E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 xml:space="preserve">Use modal auxiliaries (e.g., </w:t>
            </w:r>
            <w:r w:rsidRPr="00E34EA4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can</w:t>
            </w: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 xml:space="preserve">, </w:t>
            </w:r>
            <w:r w:rsidRPr="00E34EA4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may</w:t>
            </w: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 xml:space="preserve">, </w:t>
            </w:r>
            <w:r w:rsidRPr="00E34EA4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must</w:t>
            </w: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>) to convey various conditions.</w:t>
            </w:r>
          </w:p>
          <w:p w:rsidR="00D536CE" w:rsidRPr="00E34EA4" w:rsidRDefault="00D536CE" w:rsidP="00E34E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 xml:space="preserve">Order adjectives within sentences according to conventional patterns (e.g., </w:t>
            </w:r>
            <w:r w:rsidRPr="00E34EA4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 xml:space="preserve">a small red bag </w:t>
            </w: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>rather</w:t>
            </w:r>
            <w:r w:rsidR="00E34EA4">
              <w:rPr>
                <w:rFonts w:ascii="Cambria" w:hAnsi="Cambria" w:cs="Cambria"/>
                <w:sz w:val="14"/>
                <w:szCs w:val="14"/>
                <w:lang w:val="en"/>
              </w:rPr>
              <w:t xml:space="preserve"> </w:t>
            </w: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 xml:space="preserve">than </w:t>
            </w:r>
            <w:r w:rsidRPr="00E34EA4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a red small bag</w:t>
            </w: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>).</w:t>
            </w:r>
          </w:p>
          <w:p w:rsidR="00D536CE" w:rsidRPr="00E34EA4" w:rsidRDefault="00D536CE" w:rsidP="00E34E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>Form and use prepositional phrases.</w:t>
            </w:r>
          </w:p>
          <w:p w:rsidR="00A6738B" w:rsidRPr="00E34EA4" w:rsidRDefault="00D536CE" w:rsidP="00E34E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b/>
                <w:sz w:val="14"/>
                <w:szCs w:val="14"/>
                <w:lang w:val="en"/>
              </w:rPr>
              <w:t>Ensure subject-verb and pronoun-antecedent agreement.*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687" w:rsidRPr="00E5099F" w:rsidRDefault="00A67687" w:rsidP="00A6768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>Explain the function of conjunctions, prepositions, and interjections in general and their function in particular sentences.</w:t>
            </w:r>
          </w:p>
          <w:p w:rsidR="00A67687" w:rsidRPr="00E5099F" w:rsidRDefault="00A67687" w:rsidP="00A6768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 xml:space="preserve">Form and use the perfect verb tenses (e.g., </w:t>
            </w:r>
            <w:r w:rsidRPr="00E5099F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I had walked</w:t>
            </w: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 xml:space="preserve">; </w:t>
            </w:r>
            <w:r w:rsidRPr="00E5099F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I have walked</w:t>
            </w: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 xml:space="preserve">; </w:t>
            </w:r>
            <w:r w:rsidRPr="00E5099F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I will have walked</w:t>
            </w: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>).</w:t>
            </w:r>
          </w:p>
          <w:p w:rsidR="00A67687" w:rsidRPr="00E5099F" w:rsidRDefault="00A67687" w:rsidP="00A6768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>Use verb tense to convey various times, sequences, states, and conditions.</w:t>
            </w:r>
          </w:p>
          <w:p w:rsidR="00A67687" w:rsidRPr="00E5099F" w:rsidRDefault="00A67687" w:rsidP="00A6768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  <w:r w:rsidRPr="00E5099F">
              <w:rPr>
                <w:rFonts w:ascii="Cambria" w:hAnsi="Cambria" w:cs="Cambria"/>
                <w:b/>
                <w:sz w:val="14"/>
                <w:szCs w:val="14"/>
                <w:lang w:val="en"/>
              </w:rPr>
              <w:t>Recognize and correct inappropriate shifts in verb tense.*</w:t>
            </w:r>
          </w:p>
          <w:p w:rsidR="00A67687" w:rsidRPr="00E5099F" w:rsidRDefault="00A67687" w:rsidP="00A6768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 xml:space="preserve">Use correlative conjunctions (e.g., </w:t>
            </w:r>
            <w:r w:rsidRPr="00E5099F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either/or</w:t>
            </w: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 xml:space="preserve">, </w:t>
            </w:r>
            <w:r w:rsidRPr="00E5099F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neither/nor</w:t>
            </w: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>).</w:t>
            </w:r>
          </w:p>
          <w:p w:rsidR="00A67687" w:rsidRDefault="00A67687" w:rsidP="00A6768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  <w:r w:rsidRPr="00E5099F">
              <w:rPr>
                <w:rFonts w:ascii="Cambria" w:hAnsi="Cambria" w:cs="Cambria"/>
                <w:b/>
                <w:sz w:val="14"/>
                <w:szCs w:val="14"/>
                <w:lang w:val="en"/>
              </w:rPr>
              <w:t>Ensure subject-verb and pronoun-antecedent agreement.*</w:t>
            </w:r>
          </w:p>
          <w:p w:rsidR="00A67687" w:rsidRPr="00924B38" w:rsidRDefault="00A67687" w:rsidP="00A6768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24B38">
              <w:rPr>
                <w:rFonts w:cstheme="minorHAnsi"/>
                <w:sz w:val="16"/>
                <w:szCs w:val="16"/>
              </w:rPr>
              <w:t>Use verb tense to convey various times, sequences, states, and conditions.</w:t>
            </w:r>
          </w:p>
          <w:p w:rsidR="00A6738B" w:rsidRPr="00A67687" w:rsidRDefault="00A6738B" w:rsidP="00A67687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687" w:rsidRPr="00490313" w:rsidRDefault="00A67687" w:rsidP="00A6768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490313">
              <w:rPr>
                <w:rFonts w:ascii="Cambria" w:hAnsi="Cambria" w:cs="Cambria"/>
                <w:sz w:val="14"/>
                <w:szCs w:val="14"/>
                <w:lang w:val="en"/>
              </w:rPr>
              <w:t>Ensure that pronouns are in the proper case (i.e., subjective, objective, and possessive).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490313">
              <w:rPr>
                <w:rFonts w:ascii="Cambria" w:hAnsi="Cambria" w:cs="Cambria"/>
                <w:sz w:val="14"/>
                <w:szCs w:val="14"/>
                <w:lang w:val="en"/>
              </w:rPr>
              <w:t xml:space="preserve">Use intensive pronouns (e.g., </w:t>
            </w:r>
            <w:r w:rsidRPr="00490313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myself</w:t>
            </w:r>
            <w:r w:rsidRPr="00490313">
              <w:rPr>
                <w:rFonts w:ascii="Cambria" w:hAnsi="Cambria" w:cs="Cambria"/>
                <w:sz w:val="14"/>
                <w:szCs w:val="14"/>
                <w:lang w:val="en"/>
              </w:rPr>
              <w:t xml:space="preserve">, </w:t>
            </w:r>
            <w:r w:rsidRPr="00490313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ourselves</w:t>
            </w:r>
            <w:r w:rsidRPr="00490313">
              <w:rPr>
                <w:rFonts w:ascii="Cambria" w:hAnsi="Cambria" w:cs="Cambria"/>
                <w:sz w:val="14"/>
                <w:szCs w:val="14"/>
                <w:lang w:val="en"/>
              </w:rPr>
              <w:t>).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  <w:r w:rsidRPr="00490313">
              <w:rPr>
                <w:rFonts w:ascii="Cambria" w:hAnsi="Cambria" w:cs="Cambria"/>
                <w:b/>
                <w:sz w:val="14"/>
                <w:szCs w:val="14"/>
                <w:lang w:val="en"/>
              </w:rPr>
              <w:t>Recognize and correct inappropriate shifts in pronoun number and person.*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  <w:r w:rsidRPr="00490313">
              <w:rPr>
                <w:rFonts w:ascii="Cambria" w:hAnsi="Cambria" w:cs="Cambria"/>
                <w:b/>
                <w:sz w:val="14"/>
                <w:szCs w:val="14"/>
                <w:lang w:val="en"/>
              </w:rPr>
              <w:t>Recognize and correct vague pronouns (i.e., ones with unclear or ambiguous antecedents).*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  <w:r w:rsidRPr="00490313">
              <w:rPr>
                <w:rFonts w:ascii="Cambria" w:hAnsi="Cambria" w:cs="Cambria"/>
                <w:b/>
                <w:sz w:val="14"/>
                <w:szCs w:val="14"/>
                <w:lang w:val="en"/>
              </w:rPr>
              <w:t>Recognize and correct inappropriate shifts in verb tense.*</w:t>
            </w:r>
          </w:p>
          <w:p w:rsidR="00A6738B" w:rsidRPr="00490313" w:rsidRDefault="00A67687" w:rsidP="00A676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4"/>
                <w:szCs w:val="14"/>
              </w:rPr>
            </w:pPr>
            <w:r w:rsidRPr="00490313">
              <w:rPr>
                <w:rFonts w:ascii="Cambria" w:hAnsi="Cambria" w:cs="Cambria"/>
                <w:b/>
                <w:sz w:val="14"/>
                <w:szCs w:val="14"/>
                <w:lang w:val="en"/>
              </w:rPr>
              <w:t>Ensure subject-verb and pronoun-antecedent agreement.*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687" w:rsidRPr="00E97FAE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n"/>
              </w:rPr>
            </w:pPr>
            <w:r w:rsidRPr="00E97FAE">
              <w:rPr>
                <w:rFonts w:cs="Arial"/>
                <w:sz w:val="14"/>
                <w:szCs w:val="14"/>
                <w:lang w:val="en"/>
              </w:rPr>
              <w:t>Explain the function of phrases and clauses in general and their function in specific sentences.</w:t>
            </w:r>
          </w:p>
          <w:p w:rsidR="00A67687" w:rsidRPr="00E97FAE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n"/>
              </w:rPr>
            </w:pPr>
            <w:r w:rsidRPr="00E97FAE">
              <w:rPr>
                <w:rFonts w:cs="Arial"/>
                <w:sz w:val="14"/>
                <w:szCs w:val="14"/>
                <w:lang w:val="en"/>
              </w:rPr>
              <w:t>Choose among simple, compound, complex, and compound-complex sentences to signal differing relationships among ideas.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Place phrases and clauses within a sentence, recognizing and correcting misplaced and dangling modifiers.*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Recognize and correct inappropriate shifts in pronoun number and person.*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Recognize and correct vague pronouns (i.e., ones with unclear or ambiguous antecedents).*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Recognize and correct inappropriate shifts in verb tense.*</w:t>
            </w:r>
          </w:p>
          <w:p w:rsidR="00A6738B" w:rsidRPr="00E97FAE" w:rsidRDefault="00A67687" w:rsidP="00A676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4"/>
              <w:rPr>
                <w:rFonts w:cstheme="minorHAnsi"/>
                <w:sz w:val="14"/>
                <w:szCs w:val="14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Ensure subject-verb and pronoun-antecedent agreement.*</w:t>
            </w:r>
          </w:p>
        </w:tc>
      </w:tr>
      <w:tr w:rsidR="00A6738B" w:rsidRPr="005C0606" w:rsidTr="00E97FAE">
        <w:trPr>
          <w:cantSplit/>
          <w:trHeight w:val="2024"/>
        </w:trPr>
        <w:tc>
          <w:tcPr>
            <w:tcW w:w="7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A6738B" w:rsidRDefault="00A6738B" w:rsidP="00B25435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Punctuation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4EA4" w:rsidRPr="00E34EA4" w:rsidRDefault="00E34EA4" w:rsidP="00E34EA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b/>
                <w:sz w:val="14"/>
                <w:szCs w:val="14"/>
                <w:lang w:val="en"/>
              </w:rPr>
              <w:t>Produce complete sentences, recognizing and correcting inappropriate fragments and run-on sentences.*</w:t>
            </w:r>
          </w:p>
          <w:p w:rsidR="00E34EA4" w:rsidRPr="00E34EA4" w:rsidRDefault="00E34EA4" w:rsidP="00E34EA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>Use correct capitalization.</w:t>
            </w:r>
          </w:p>
          <w:p w:rsidR="00E34EA4" w:rsidRPr="00E34EA4" w:rsidRDefault="00E34EA4" w:rsidP="00E34EA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>Use commas and quotation marks to mark direct speech and quotations from a text.</w:t>
            </w:r>
          </w:p>
          <w:p w:rsidR="00A6738B" w:rsidRPr="00E34EA4" w:rsidRDefault="00E34EA4" w:rsidP="00E34EA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sz w:val="14"/>
                <w:szCs w:val="14"/>
                <w:lang w:val="en"/>
              </w:rPr>
              <w:t>Use a comma before a coordinating conjunction in a compound sentence.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687" w:rsidRPr="00E5099F" w:rsidRDefault="00A67687" w:rsidP="00A6768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  <w:r w:rsidRPr="00E5099F">
              <w:rPr>
                <w:rFonts w:ascii="Cambria" w:hAnsi="Cambria" w:cs="Cambria"/>
                <w:b/>
                <w:sz w:val="14"/>
                <w:szCs w:val="14"/>
                <w:lang w:val="en"/>
              </w:rPr>
              <w:t>Produce complete sentences, recognizing and correcting inappropriate fragments and run-on sentences.*</w:t>
            </w:r>
          </w:p>
          <w:p w:rsidR="00A67687" w:rsidRPr="00E5099F" w:rsidRDefault="00A67687" w:rsidP="00A6768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>Use punctuation to separate items in a series.*</w:t>
            </w:r>
          </w:p>
          <w:p w:rsidR="00A67687" w:rsidRPr="00E5099F" w:rsidRDefault="00A67687" w:rsidP="00A6768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>Use a comma to separate an introductory element from the rest of the sentence.</w:t>
            </w:r>
          </w:p>
          <w:p w:rsidR="00A67687" w:rsidRDefault="00A67687" w:rsidP="00A6768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 xml:space="preserve">Use a comma to set off the words </w:t>
            </w:r>
            <w:r w:rsidRPr="00E5099F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 xml:space="preserve">yes </w:t>
            </w: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 xml:space="preserve">and </w:t>
            </w:r>
            <w:r w:rsidRPr="00E5099F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 xml:space="preserve">no </w:t>
            </w: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>(e.g.,</w:t>
            </w:r>
            <w:r>
              <w:rPr>
                <w:rFonts w:ascii="Cambria" w:hAnsi="Cambria" w:cs="Cambria"/>
                <w:sz w:val="14"/>
                <w:szCs w:val="14"/>
                <w:lang w:val="en"/>
              </w:rPr>
              <w:t xml:space="preserve"> </w:t>
            </w:r>
            <w:r w:rsidRPr="00E5099F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Yes, thank you</w:t>
            </w: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 xml:space="preserve">), to set off a tag question from the rest of the sentence (e.g., </w:t>
            </w:r>
            <w:r w:rsidRPr="00E5099F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It’s true, isn’t it?</w:t>
            </w: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 xml:space="preserve">), and to indicate direct address (e.g., </w:t>
            </w:r>
            <w:proofErr w:type="gramStart"/>
            <w:r w:rsidRPr="00E5099F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>Is</w:t>
            </w:r>
            <w:proofErr w:type="gramEnd"/>
            <w:r w:rsidRPr="00E5099F">
              <w:rPr>
                <w:rFonts w:ascii="Cambria" w:hAnsi="Cambria" w:cs="Cambria"/>
                <w:i/>
                <w:iCs/>
                <w:sz w:val="14"/>
                <w:szCs w:val="14"/>
                <w:lang w:val="en"/>
              </w:rPr>
              <w:t xml:space="preserve"> that you, Steve?</w:t>
            </w:r>
            <w:r w:rsidRPr="00E5099F">
              <w:rPr>
                <w:rFonts w:ascii="Cambria" w:hAnsi="Cambria" w:cs="Cambria"/>
                <w:sz w:val="14"/>
                <w:szCs w:val="14"/>
                <w:lang w:val="en"/>
              </w:rPr>
              <w:t>).</w:t>
            </w:r>
          </w:p>
          <w:p w:rsidR="00A6738B" w:rsidRPr="00A67687" w:rsidRDefault="00A67687" w:rsidP="00A6768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4"/>
                <w:szCs w:val="14"/>
                <w:lang w:val="en"/>
              </w:rPr>
            </w:pPr>
            <w:r w:rsidRPr="00A67687">
              <w:rPr>
                <w:rFonts w:ascii="Cambria" w:hAnsi="Cambria" w:cs="Cambria"/>
                <w:sz w:val="14"/>
                <w:szCs w:val="14"/>
                <w:lang w:val="en"/>
              </w:rPr>
              <w:t>Use underlining, quotation marks, or italics to indicate titles of works.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687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Produce complete sentences, recognizing and correcting inappropriate fragments and run-on sentences.*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Use punctuation (commas, parentheses, and dashes) to set off nonrestrictive/parenthetical elements.*</w:t>
            </w:r>
          </w:p>
          <w:p w:rsidR="00A67687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Use punctuation to separate items in a series.*</w:t>
            </w:r>
          </w:p>
          <w:p w:rsidR="00A6738B" w:rsidRPr="00A67687" w:rsidRDefault="00A6738B" w:rsidP="00A67687">
            <w:pPr>
              <w:autoSpaceDE w:val="0"/>
              <w:autoSpaceDN w:val="0"/>
              <w:adjustRightInd w:val="0"/>
              <w:ind w:left="18"/>
              <w:rPr>
                <w:rFonts w:cs="Arial"/>
                <w:b/>
                <w:sz w:val="14"/>
                <w:szCs w:val="14"/>
                <w:lang w:val="en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687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Produce complete sentences, recognizing and correcting inappropriate fragments and run-on sentences.*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n"/>
              </w:rPr>
            </w:pPr>
            <w:r w:rsidRPr="00490313">
              <w:rPr>
                <w:rFonts w:cs="Arial"/>
                <w:sz w:val="14"/>
                <w:szCs w:val="14"/>
                <w:lang w:val="en"/>
              </w:rPr>
              <w:t xml:space="preserve">Use a comma to separate coordinate adjectives (e.g., </w:t>
            </w:r>
            <w:r w:rsidRPr="00490313">
              <w:rPr>
                <w:rFonts w:cs="Arial"/>
                <w:i/>
                <w:iCs/>
                <w:sz w:val="14"/>
                <w:szCs w:val="14"/>
                <w:lang w:val="en"/>
              </w:rPr>
              <w:t xml:space="preserve">It was a fascinating, enjoyable movie </w:t>
            </w:r>
            <w:r w:rsidRPr="00490313">
              <w:rPr>
                <w:rFonts w:cs="Arial"/>
                <w:sz w:val="14"/>
                <w:szCs w:val="14"/>
                <w:lang w:val="en"/>
              </w:rPr>
              <w:t xml:space="preserve">but not </w:t>
            </w:r>
            <w:r w:rsidRPr="00490313">
              <w:rPr>
                <w:rFonts w:cs="Arial"/>
                <w:i/>
                <w:iCs/>
                <w:sz w:val="14"/>
                <w:szCs w:val="14"/>
                <w:lang w:val="en"/>
              </w:rPr>
              <w:t xml:space="preserve">He wore an </w:t>
            </w:r>
            <w:proofErr w:type="gramStart"/>
            <w:r w:rsidRPr="00490313">
              <w:rPr>
                <w:rFonts w:cs="Arial"/>
                <w:i/>
                <w:iCs/>
                <w:sz w:val="14"/>
                <w:szCs w:val="14"/>
                <w:lang w:val="en"/>
              </w:rPr>
              <w:t>old[</w:t>
            </w:r>
            <w:proofErr w:type="gramEnd"/>
            <w:r w:rsidRPr="00490313">
              <w:rPr>
                <w:rFonts w:cs="Arial"/>
                <w:i/>
                <w:iCs/>
                <w:sz w:val="14"/>
                <w:szCs w:val="14"/>
                <w:lang w:val="en"/>
              </w:rPr>
              <w:t>,] green shirt</w:t>
            </w:r>
            <w:r w:rsidRPr="00490313">
              <w:rPr>
                <w:rFonts w:cs="Arial"/>
                <w:sz w:val="14"/>
                <w:szCs w:val="14"/>
                <w:lang w:val="en"/>
              </w:rPr>
              <w:t>).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Use punctuation (commas, parentheses, and dashes) to set off nonrestrictive/parenthetical elements.*</w:t>
            </w:r>
          </w:p>
          <w:p w:rsidR="00A6738B" w:rsidRPr="00490313" w:rsidRDefault="00A67687" w:rsidP="00A676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4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Use punctuation to separate items in a series.*</w:t>
            </w:r>
          </w:p>
        </w:tc>
      </w:tr>
      <w:tr w:rsidR="00A6738B" w:rsidRPr="005C0606" w:rsidTr="00E97FAE">
        <w:trPr>
          <w:cantSplit/>
          <w:trHeight w:val="593"/>
        </w:trPr>
        <w:tc>
          <w:tcPr>
            <w:tcW w:w="7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A6738B" w:rsidRPr="00E97FAE" w:rsidRDefault="00A6738B" w:rsidP="00B25435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E97FAE">
              <w:rPr>
                <w:rFonts w:eastAsia="Times New Roman"/>
                <w:color w:val="000000"/>
                <w:sz w:val="14"/>
                <w:szCs w:val="14"/>
              </w:rPr>
              <w:t>Spelling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4EA4" w:rsidRPr="00E34EA4" w:rsidRDefault="00E34EA4" w:rsidP="00E34E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b/>
                <w:sz w:val="14"/>
                <w:szCs w:val="14"/>
                <w:lang w:val="en"/>
              </w:rPr>
              <w:t xml:space="preserve">Correctly use frequently confused words (e.g., </w:t>
            </w:r>
            <w:r w:rsidRPr="00E34EA4">
              <w:rPr>
                <w:rFonts w:ascii="Cambria" w:hAnsi="Cambria" w:cs="Cambria"/>
                <w:b/>
                <w:i/>
                <w:iCs/>
                <w:sz w:val="14"/>
                <w:szCs w:val="14"/>
                <w:lang w:val="en"/>
              </w:rPr>
              <w:t>to</w:t>
            </w:r>
            <w:r w:rsidRPr="00E34EA4">
              <w:rPr>
                <w:rFonts w:ascii="Cambria" w:hAnsi="Cambria" w:cs="Cambria"/>
                <w:b/>
                <w:sz w:val="14"/>
                <w:szCs w:val="14"/>
                <w:lang w:val="en"/>
              </w:rPr>
              <w:t xml:space="preserve">, </w:t>
            </w:r>
            <w:r w:rsidRPr="00E34EA4">
              <w:rPr>
                <w:rFonts w:ascii="Cambria" w:hAnsi="Cambria" w:cs="Cambria"/>
                <w:b/>
                <w:i/>
                <w:iCs/>
                <w:sz w:val="14"/>
                <w:szCs w:val="14"/>
                <w:lang w:val="en"/>
              </w:rPr>
              <w:t>too</w:t>
            </w:r>
            <w:r w:rsidRPr="00E34EA4">
              <w:rPr>
                <w:rFonts w:ascii="Cambria" w:hAnsi="Cambria" w:cs="Cambria"/>
                <w:b/>
                <w:sz w:val="14"/>
                <w:szCs w:val="14"/>
                <w:lang w:val="en"/>
              </w:rPr>
              <w:t xml:space="preserve">, </w:t>
            </w:r>
            <w:r w:rsidRPr="00E34EA4">
              <w:rPr>
                <w:rFonts w:ascii="Cambria" w:hAnsi="Cambria" w:cs="Cambria"/>
                <w:b/>
                <w:i/>
                <w:iCs/>
                <w:sz w:val="14"/>
                <w:szCs w:val="14"/>
                <w:lang w:val="en"/>
              </w:rPr>
              <w:t>two</w:t>
            </w:r>
            <w:r w:rsidRPr="00E34EA4">
              <w:rPr>
                <w:rFonts w:ascii="Cambria" w:hAnsi="Cambria" w:cs="Cambria"/>
                <w:b/>
                <w:sz w:val="14"/>
                <w:szCs w:val="14"/>
                <w:lang w:val="en"/>
              </w:rPr>
              <w:t xml:space="preserve">; </w:t>
            </w:r>
            <w:r w:rsidRPr="00E34EA4">
              <w:rPr>
                <w:rFonts w:ascii="Cambria" w:hAnsi="Cambria" w:cs="Cambria"/>
                <w:b/>
                <w:i/>
                <w:iCs/>
                <w:sz w:val="14"/>
                <w:szCs w:val="14"/>
                <w:lang w:val="en"/>
              </w:rPr>
              <w:t>there</w:t>
            </w:r>
            <w:r w:rsidRPr="00E34EA4">
              <w:rPr>
                <w:rFonts w:ascii="Cambria" w:hAnsi="Cambria" w:cs="Cambria"/>
                <w:b/>
                <w:sz w:val="14"/>
                <w:szCs w:val="14"/>
                <w:lang w:val="en"/>
              </w:rPr>
              <w:t xml:space="preserve">, </w:t>
            </w:r>
            <w:r w:rsidRPr="00E34EA4">
              <w:rPr>
                <w:rFonts w:ascii="Cambria" w:hAnsi="Cambria" w:cs="Cambria"/>
                <w:b/>
                <w:i/>
                <w:iCs/>
                <w:sz w:val="14"/>
                <w:szCs w:val="14"/>
                <w:lang w:val="en"/>
              </w:rPr>
              <w:t>their, they’re</w:t>
            </w:r>
            <w:r w:rsidRPr="00E34EA4">
              <w:rPr>
                <w:rFonts w:ascii="Cambria" w:hAnsi="Cambria" w:cs="Cambria"/>
                <w:b/>
                <w:sz w:val="14"/>
                <w:szCs w:val="14"/>
                <w:lang w:val="en"/>
              </w:rPr>
              <w:t>).*</w:t>
            </w:r>
          </w:p>
          <w:p w:rsidR="00A6738B" w:rsidRPr="00490313" w:rsidRDefault="00E5099F" w:rsidP="00E34E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Spell correctly</w:t>
            </w:r>
            <w:r w:rsidRPr="00490313">
              <w:rPr>
                <w:rFonts w:cs="Arial"/>
                <w:sz w:val="14"/>
                <w:szCs w:val="14"/>
                <w:lang w:val="en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38B" w:rsidRDefault="00A6738B" w:rsidP="0047590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Correctly use frequently confused words (e.g.,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to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too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two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;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there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their, they’re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>).*</w:t>
            </w:r>
          </w:p>
          <w:p w:rsidR="00A6738B" w:rsidRPr="00490313" w:rsidRDefault="00A6738B" w:rsidP="0047590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Spell correctly</w:t>
            </w:r>
            <w:r w:rsidRPr="00490313">
              <w:rPr>
                <w:rFonts w:cs="Arial"/>
                <w:sz w:val="14"/>
                <w:szCs w:val="14"/>
                <w:lang w:val="en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38B" w:rsidRPr="00490313" w:rsidRDefault="00A6738B" w:rsidP="0047590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Correctly use frequently confused words (e.g.,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to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too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two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;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there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their, they’re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>).*</w:t>
            </w:r>
          </w:p>
          <w:p w:rsidR="00A6738B" w:rsidRPr="00490313" w:rsidRDefault="00A6738B" w:rsidP="0047590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Spell correctly</w:t>
            </w:r>
            <w:r w:rsidRPr="00490313">
              <w:rPr>
                <w:rFonts w:cs="Arial"/>
                <w:sz w:val="14"/>
                <w:szCs w:val="14"/>
                <w:lang w:val="en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38B" w:rsidRPr="00490313" w:rsidRDefault="00A6738B" w:rsidP="0047590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Correctly use frequently confused words (e.g.,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to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too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two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;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there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 xml:space="preserve">, </w:t>
            </w:r>
            <w:r w:rsidRPr="00490313">
              <w:rPr>
                <w:rFonts w:cs="Arial"/>
                <w:b/>
                <w:i/>
                <w:iCs/>
                <w:sz w:val="14"/>
                <w:szCs w:val="14"/>
                <w:lang w:val="en"/>
              </w:rPr>
              <w:t>their, they’re</w:t>
            </w:r>
            <w:r w:rsidRPr="00490313">
              <w:rPr>
                <w:rFonts w:cs="Arial"/>
                <w:b/>
                <w:sz w:val="14"/>
                <w:szCs w:val="14"/>
                <w:lang w:val="en"/>
              </w:rPr>
              <w:t>).*</w:t>
            </w:r>
          </w:p>
          <w:p w:rsidR="00A6738B" w:rsidRPr="00E97FAE" w:rsidRDefault="00A6738B" w:rsidP="004759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4"/>
              <w:rPr>
                <w:rFonts w:cs="Arial"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Spell correctly.</w:t>
            </w:r>
          </w:p>
        </w:tc>
      </w:tr>
      <w:tr w:rsidR="00A6738B" w:rsidRPr="005C0606" w:rsidTr="00490313">
        <w:trPr>
          <w:cantSplit/>
          <w:trHeight w:val="2474"/>
        </w:trPr>
        <w:tc>
          <w:tcPr>
            <w:tcW w:w="7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A6738B" w:rsidRDefault="00A6738B" w:rsidP="00B25435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Editing/ Revising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34EA4" w:rsidRPr="00E34EA4" w:rsidRDefault="00E34EA4" w:rsidP="00E34E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b/>
                <w:sz w:val="14"/>
                <w:szCs w:val="14"/>
                <w:lang w:val="en"/>
              </w:rPr>
              <w:t>Choose words and phrases to convey ideas precisely.*</w:t>
            </w:r>
          </w:p>
          <w:p w:rsidR="00E34EA4" w:rsidRPr="00E34EA4" w:rsidRDefault="00E34EA4" w:rsidP="00E34E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14"/>
                <w:szCs w:val="14"/>
                <w:lang w:val="en"/>
              </w:rPr>
            </w:pPr>
            <w:r w:rsidRPr="00E34EA4">
              <w:rPr>
                <w:rFonts w:ascii="Cambria" w:hAnsi="Cambria" w:cs="Cambria"/>
                <w:b/>
                <w:sz w:val="14"/>
                <w:szCs w:val="14"/>
                <w:lang w:val="en"/>
              </w:rPr>
              <w:t>Choose punctuation for effect.*</w:t>
            </w:r>
          </w:p>
          <w:p w:rsidR="00E34EA4" w:rsidRPr="00E34EA4" w:rsidRDefault="00E34EA4" w:rsidP="00E34E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"/>
              </w:rPr>
            </w:pPr>
            <w:r w:rsidRPr="00E34EA4">
              <w:rPr>
                <w:rFonts w:ascii="Cambria" w:hAnsi="Cambria" w:cs="Cambria"/>
                <w:b/>
                <w:sz w:val="14"/>
                <w:szCs w:val="14"/>
                <w:lang w:val="en"/>
              </w:rPr>
              <w:t>Choose words and phrases for effect.*</w:t>
            </w:r>
          </w:p>
          <w:p w:rsidR="00A6738B" w:rsidRPr="00D536CE" w:rsidRDefault="00A6738B" w:rsidP="00D536CE">
            <w:p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687" w:rsidRPr="00E5099F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sz w:val="14"/>
                <w:szCs w:val="14"/>
                <w:lang w:val="en"/>
              </w:rPr>
            </w:pPr>
            <w:r w:rsidRPr="00E5099F">
              <w:rPr>
                <w:rFonts w:cs="Arial"/>
                <w:sz w:val="14"/>
                <w:szCs w:val="14"/>
                <w:lang w:val="en"/>
              </w:rPr>
              <w:t>Expand, combine, and reduce sentences for meaning, reader/listener interest, and style.</w:t>
            </w:r>
          </w:p>
          <w:p w:rsidR="00A67687" w:rsidRPr="00E5099F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E5099F">
              <w:rPr>
                <w:rFonts w:cs="Arial"/>
                <w:b/>
                <w:sz w:val="14"/>
                <w:szCs w:val="14"/>
                <w:lang w:val="en"/>
              </w:rPr>
              <w:t>Choose words and phrases to convey ideas precisely.*</w:t>
            </w:r>
          </w:p>
          <w:p w:rsidR="00A67687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E5099F">
              <w:rPr>
                <w:rFonts w:cs="Arial"/>
                <w:b/>
                <w:sz w:val="14"/>
                <w:szCs w:val="14"/>
                <w:lang w:val="en"/>
              </w:rPr>
              <w:t>Choose punctuation for effect.*</w:t>
            </w:r>
          </w:p>
          <w:p w:rsidR="00A6738B" w:rsidRPr="00A67687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A67687">
              <w:rPr>
                <w:rFonts w:cs="Arial"/>
                <w:b/>
                <w:sz w:val="14"/>
                <w:szCs w:val="14"/>
                <w:lang w:val="en"/>
              </w:rPr>
              <w:t>Choose words and phrases for effect.*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687" w:rsidRPr="00E5099F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E5099F">
              <w:rPr>
                <w:rFonts w:cs="Arial"/>
                <w:b/>
                <w:sz w:val="14"/>
                <w:szCs w:val="14"/>
                <w:lang w:val="en"/>
              </w:rPr>
              <w:t>Choose words and phrases to convey ideas precisely*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Vary sentence patterns for meaning, reader/listener interest, and style.*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Maintain consistency in style and tone.*</w:t>
            </w:r>
          </w:p>
          <w:p w:rsidR="00A67687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Choose punctuation for effect.*</w:t>
            </w:r>
          </w:p>
          <w:p w:rsidR="00A6738B" w:rsidRPr="00A67687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A67687">
              <w:rPr>
                <w:rFonts w:cs="Arial"/>
                <w:b/>
                <w:sz w:val="14"/>
                <w:szCs w:val="14"/>
                <w:lang w:val="en"/>
              </w:rPr>
              <w:t>Choose words and phrases for effect.*</w:t>
            </w:r>
          </w:p>
        </w:tc>
        <w:tc>
          <w:tcPr>
            <w:tcW w:w="34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7687" w:rsidRPr="00490313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Choose language that expresses ideas precisely and concisely, recognizing and eliminating wordiness and redundancy.*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Vary sentence patterns for meaning, reader/listener interest, and style.*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Maintain consistency in style and tone.*</w:t>
            </w:r>
          </w:p>
          <w:p w:rsidR="00A67687" w:rsidRPr="00490313" w:rsidRDefault="00A67687" w:rsidP="00A676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b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Choose punctuation for effect.*</w:t>
            </w:r>
          </w:p>
          <w:p w:rsidR="00A6738B" w:rsidRPr="00E97FAE" w:rsidRDefault="00A67687" w:rsidP="00A676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4"/>
              <w:rPr>
                <w:rFonts w:cs="Arial"/>
                <w:sz w:val="14"/>
                <w:szCs w:val="14"/>
                <w:lang w:val="en"/>
              </w:rPr>
            </w:pPr>
            <w:r w:rsidRPr="00490313">
              <w:rPr>
                <w:rFonts w:cs="Arial"/>
                <w:b/>
                <w:sz w:val="14"/>
                <w:szCs w:val="14"/>
                <w:lang w:val="en"/>
              </w:rPr>
              <w:t>Choose words and phrases for effect.*</w:t>
            </w:r>
          </w:p>
        </w:tc>
      </w:tr>
      <w:tr w:rsidR="00A67687" w:rsidRPr="005C0606" w:rsidTr="00AC1957">
        <w:trPr>
          <w:cantSplit/>
          <w:trHeight w:val="1574"/>
        </w:trPr>
        <w:tc>
          <w:tcPr>
            <w:tcW w:w="738" w:type="dxa"/>
            <w:textDirection w:val="btLr"/>
          </w:tcPr>
          <w:p w:rsidR="00A67687" w:rsidRPr="00AC1957" w:rsidRDefault="00A67687" w:rsidP="00701E83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C1957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Production and </w:t>
            </w:r>
            <w:r w:rsidR="008C0DEA">
              <w:rPr>
                <w:rFonts w:eastAsia="Times New Roman"/>
                <w:color w:val="000000"/>
                <w:sz w:val="12"/>
                <w:szCs w:val="12"/>
              </w:rPr>
              <w:t xml:space="preserve">Distribution of Writing </w:t>
            </w:r>
            <w:r w:rsidRPr="00AC1957">
              <w:rPr>
                <w:rFonts w:eastAsia="Times New Roman"/>
                <w:color w:val="000000"/>
                <w:sz w:val="12"/>
                <w:szCs w:val="12"/>
              </w:rPr>
              <w:t>Process</w:t>
            </w:r>
          </w:p>
        </w:tc>
        <w:tc>
          <w:tcPr>
            <w:tcW w:w="3420" w:type="dxa"/>
            <w:tcBorders>
              <w:top w:val="single" w:sz="4" w:space="0" w:color="000000" w:themeColor="text1"/>
            </w:tcBorders>
          </w:tcPr>
          <w:p w:rsidR="00DF75C2" w:rsidRPr="00DF75C2" w:rsidRDefault="00DF75C2" w:rsidP="00DF75C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941DF">
              <w:rPr>
                <w:rFonts w:eastAsia="Times New Roman" w:cstheme="minorHAnsi"/>
                <w:color w:val="000000"/>
                <w:sz w:val="15"/>
                <w:szCs w:val="15"/>
              </w:rPr>
              <w:t>With some guidance and support, use technology, including the Internet, to produce and publish writing as well as to interact and collaborate with others.</w:t>
            </w:r>
          </w:p>
          <w:p w:rsidR="00A67687" w:rsidRPr="00DF75C2" w:rsidRDefault="00DF75C2" w:rsidP="00DF75C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DF75C2">
              <w:rPr>
                <w:rFonts w:eastAsia="Times New Roman" w:cstheme="minorHAnsi"/>
                <w:color w:val="000000"/>
                <w:sz w:val="15"/>
                <w:szCs w:val="15"/>
              </w:rPr>
              <w:t>Demonstrate sufficient command of keyboarding skills to type a minimu</w:t>
            </w:r>
            <w:r w:rsidR="008C0DEA">
              <w:rPr>
                <w:rFonts w:eastAsia="Times New Roman" w:cstheme="minorHAnsi"/>
                <w:color w:val="000000"/>
                <w:sz w:val="15"/>
                <w:szCs w:val="15"/>
              </w:rPr>
              <w:t>m</w:t>
            </w:r>
          </w:p>
          <w:p w:rsidR="00DF75C2" w:rsidRPr="00DF75C2" w:rsidRDefault="00DF75C2" w:rsidP="00DF75C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E80C44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MLA Format</w:t>
            </w:r>
            <w:r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 xml:space="preserve"> for research, argument, and informational</w:t>
            </w:r>
          </w:p>
        </w:tc>
        <w:tc>
          <w:tcPr>
            <w:tcW w:w="3420" w:type="dxa"/>
            <w:tcBorders>
              <w:top w:val="single" w:sz="4" w:space="0" w:color="000000" w:themeColor="text1"/>
            </w:tcBorders>
          </w:tcPr>
          <w:p w:rsidR="00A67687" w:rsidRDefault="00A67687" w:rsidP="00E15E9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5"/>
                <w:szCs w:val="15"/>
              </w:rPr>
            </w:pPr>
            <w:r w:rsidRPr="007C4153">
              <w:rPr>
                <w:rFonts w:eastAsia="Times New Roman"/>
                <w:color w:val="000000"/>
                <w:sz w:val="15"/>
                <w:szCs w:val="15"/>
              </w:rPr>
              <w:t>With guidance and support, use technology to produce and publish writing (using keyboarding skills) as well as to interact and collaborate with others.</w:t>
            </w:r>
          </w:p>
          <w:p w:rsidR="00A67687" w:rsidRPr="00E5099F" w:rsidRDefault="00A67687" w:rsidP="00E15E9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80C44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MLA Format</w:t>
            </w:r>
            <w:r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 xml:space="preserve"> for research, argument, and informational</w:t>
            </w:r>
          </w:p>
        </w:tc>
        <w:tc>
          <w:tcPr>
            <w:tcW w:w="3420" w:type="dxa"/>
          </w:tcPr>
          <w:p w:rsidR="00A67687" w:rsidRDefault="00A67687" w:rsidP="00E15E9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  <w:lang w:val="en"/>
              </w:rPr>
            </w:pPr>
            <w:r w:rsidRPr="00E5099F">
              <w:rPr>
                <w:rFonts w:ascii="Cambria" w:hAnsi="Cambria" w:cs="Cambria"/>
                <w:sz w:val="16"/>
                <w:szCs w:val="16"/>
                <w:lang w:val="en"/>
              </w:rPr>
              <w:t xml:space="preserve">With guidance and support from peers and adults, develop and strengthen writing as needed by planning, revising, editing, </w:t>
            </w:r>
            <w:r>
              <w:rPr>
                <w:rFonts w:ascii="Cambria" w:hAnsi="Cambria" w:cs="Cambria"/>
                <w:sz w:val="16"/>
                <w:szCs w:val="16"/>
                <w:lang w:val="en"/>
              </w:rPr>
              <w:t xml:space="preserve">or </w:t>
            </w:r>
            <w:r w:rsidRPr="00E5099F">
              <w:rPr>
                <w:rFonts w:ascii="Cambria" w:hAnsi="Cambria" w:cs="Cambria"/>
                <w:sz w:val="16"/>
                <w:szCs w:val="16"/>
                <w:lang w:val="en"/>
              </w:rPr>
              <w:t>rewr</w:t>
            </w:r>
            <w:r>
              <w:rPr>
                <w:rFonts w:ascii="Cambria" w:hAnsi="Cambria" w:cs="Cambria"/>
                <w:sz w:val="16"/>
                <w:szCs w:val="16"/>
                <w:lang w:val="en"/>
              </w:rPr>
              <w:t>iting.</w:t>
            </w:r>
          </w:p>
          <w:p w:rsidR="00A67687" w:rsidRPr="00E5099F" w:rsidRDefault="00A67687" w:rsidP="00E15E9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80C44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MLA Format</w:t>
            </w:r>
            <w:r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 xml:space="preserve"> for research, argument, and informational</w:t>
            </w:r>
          </w:p>
        </w:tc>
        <w:tc>
          <w:tcPr>
            <w:tcW w:w="3420" w:type="dxa"/>
          </w:tcPr>
          <w:p w:rsidR="00A67687" w:rsidRDefault="00A67687" w:rsidP="00E15E9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97FAE">
              <w:rPr>
                <w:rFonts w:eastAsia="Times New Roman"/>
                <w:color w:val="000000"/>
                <w:sz w:val="16"/>
                <w:szCs w:val="16"/>
              </w:rPr>
              <w:t>With guidance and support from peers and adults, develop and strengthen writing as needed by planning, revising, editing, rewriting, or trying a new approach.</w:t>
            </w:r>
          </w:p>
          <w:p w:rsidR="00A67687" w:rsidRPr="00E97FAE" w:rsidRDefault="00A67687" w:rsidP="00E15E9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80C44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MLA Format</w:t>
            </w:r>
            <w:r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 xml:space="preserve"> for research, argument, and informational</w:t>
            </w:r>
          </w:p>
        </w:tc>
      </w:tr>
      <w:tr w:rsidR="00A67687" w:rsidRPr="005C0606" w:rsidTr="00AC1957">
        <w:trPr>
          <w:cantSplit/>
          <w:trHeight w:val="1520"/>
        </w:trPr>
        <w:tc>
          <w:tcPr>
            <w:tcW w:w="738" w:type="dxa"/>
            <w:textDirection w:val="btLr"/>
          </w:tcPr>
          <w:p w:rsidR="00A67687" w:rsidRPr="00AC1957" w:rsidRDefault="00A67687" w:rsidP="00B25435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AC1957">
              <w:rPr>
                <w:rFonts w:eastAsia="Times New Roman"/>
                <w:color w:val="000000"/>
                <w:sz w:val="12"/>
                <w:szCs w:val="12"/>
              </w:rPr>
              <w:t>Technology and Publication</w:t>
            </w:r>
          </w:p>
        </w:tc>
        <w:tc>
          <w:tcPr>
            <w:tcW w:w="3420" w:type="dxa"/>
          </w:tcPr>
          <w:p w:rsidR="00A67687" w:rsidRPr="00DF75C2" w:rsidRDefault="00DF75C2" w:rsidP="003F06BB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F75C2">
              <w:rPr>
                <w:rFonts w:ascii="Cambria" w:hAnsi="Cambria" w:cs="Cambria"/>
                <w:sz w:val="16"/>
                <w:szCs w:val="16"/>
                <w:lang w:val="en"/>
              </w:rPr>
              <w:t>With some guidance and support, use technology, including the Internet, to produce and publish writing as well as to interact and collaborate with others; demonstrate sufficient command of keyboarding skills to type a minimum of one page in a single sitting.</w:t>
            </w:r>
          </w:p>
        </w:tc>
        <w:tc>
          <w:tcPr>
            <w:tcW w:w="3420" w:type="dxa"/>
          </w:tcPr>
          <w:p w:rsidR="00A67687" w:rsidRPr="00E97FAE" w:rsidRDefault="00A67687" w:rsidP="00E15E90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sz w:val="18"/>
                <w:szCs w:val="18"/>
                <w:lang w:val="en"/>
              </w:rPr>
              <w:t>W</w:t>
            </w:r>
            <w:r w:rsidRPr="00E5099F">
              <w:rPr>
                <w:rFonts w:ascii="Cambria" w:hAnsi="Cambria" w:cs="Cambria"/>
                <w:sz w:val="16"/>
                <w:szCs w:val="16"/>
                <w:lang w:val="en"/>
              </w:rPr>
              <w:t>ith some guidance and support, use technology, including the Internet, to produce and publish writing as well as to interact and collaborate with others; demonstrate sufficient command of keyboarding skills to type a minimum of two pages in a single sitting.</w:t>
            </w:r>
          </w:p>
        </w:tc>
        <w:tc>
          <w:tcPr>
            <w:tcW w:w="3420" w:type="dxa"/>
          </w:tcPr>
          <w:p w:rsidR="00A67687" w:rsidRPr="00E97FAE" w:rsidRDefault="00A67687" w:rsidP="00E15E9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97FAE">
              <w:rPr>
                <w:rFonts w:eastAsia="Times New Roman"/>
                <w:color w:val="000000"/>
                <w:sz w:val="16"/>
                <w:szCs w:val="16"/>
              </w:rPr>
              <w:t>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A67687" w:rsidRPr="00E97FAE" w:rsidRDefault="00A67687" w:rsidP="00E15E90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:rsidR="00A67687" w:rsidRPr="00E97FAE" w:rsidRDefault="00A67687" w:rsidP="00E15E9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E97FAE">
              <w:rPr>
                <w:rFonts w:eastAsia="Times New Roman"/>
                <w:color w:val="000000"/>
                <w:sz w:val="16"/>
                <w:szCs w:val="16"/>
              </w:rPr>
              <w:t>Use technology, including the Internet, to produce and publish writing and present the relationships between information and ideas efficiently as well as to interact and collaborate with others.</w:t>
            </w:r>
          </w:p>
        </w:tc>
      </w:tr>
    </w:tbl>
    <w:p w:rsidR="005C0606" w:rsidRPr="005C0606" w:rsidRDefault="005C0606" w:rsidP="00883B76">
      <w:pPr>
        <w:rPr>
          <w:sz w:val="18"/>
        </w:rPr>
      </w:pPr>
    </w:p>
    <w:p w:rsidR="005C0606" w:rsidRPr="005C0606" w:rsidRDefault="005C0606" w:rsidP="00883B76">
      <w:pPr>
        <w:rPr>
          <w:sz w:val="18"/>
        </w:rPr>
      </w:pPr>
    </w:p>
    <w:p w:rsidR="0014708F" w:rsidRDefault="00C757BC" w:rsidP="00883B76">
      <w:pPr>
        <w:rPr>
          <w:sz w:val="18"/>
        </w:rPr>
      </w:pPr>
      <w:r>
        <w:rPr>
          <w:sz w:val="18"/>
        </w:rPr>
        <w:br w:type="page"/>
      </w:r>
    </w:p>
    <w:p w:rsidR="00441F5B" w:rsidRPr="00441F5B" w:rsidRDefault="00441F5B" w:rsidP="00441F5B">
      <w:pPr>
        <w:tabs>
          <w:tab w:val="left" w:pos="630"/>
        </w:tabs>
        <w:rPr>
          <w:b/>
        </w:rPr>
      </w:pPr>
      <w:r w:rsidRPr="005D0047">
        <w:rPr>
          <w:b/>
        </w:rPr>
        <w:lastRenderedPageBreak/>
        <w:t>1.</w:t>
      </w:r>
      <w:r>
        <w:rPr>
          <w:b/>
        </w:rPr>
        <w:t>5</w:t>
      </w:r>
      <w:r w:rsidRPr="005D0047">
        <w:rPr>
          <w:b/>
        </w:rPr>
        <w:t xml:space="preserve"> </w:t>
      </w:r>
      <w:r>
        <w:rPr>
          <w:b/>
        </w:rPr>
        <w:tab/>
        <w:t>Speaking and Listening</w:t>
      </w:r>
    </w:p>
    <w:tbl>
      <w:tblPr>
        <w:tblStyle w:val="TableGrid"/>
        <w:tblW w:w="14508" w:type="dxa"/>
        <w:tblLayout w:type="fixed"/>
        <w:tblLook w:val="00A0" w:firstRow="1" w:lastRow="0" w:firstColumn="1" w:lastColumn="0" w:noHBand="0" w:noVBand="0"/>
      </w:tblPr>
      <w:tblGrid>
        <w:gridCol w:w="738"/>
        <w:gridCol w:w="3442"/>
        <w:gridCol w:w="3443"/>
        <w:gridCol w:w="3442"/>
        <w:gridCol w:w="3443"/>
      </w:tblGrid>
      <w:tr w:rsidR="008A2574" w:rsidTr="00441F5B">
        <w:trPr>
          <w:tblHeader/>
        </w:trPr>
        <w:tc>
          <w:tcPr>
            <w:tcW w:w="738" w:type="dxa"/>
            <w:shd w:val="clear" w:color="auto" w:fill="D9D9D9" w:themeFill="background1" w:themeFillShade="D9"/>
          </w:tcPr>
          <w:p w:rsidR="008A2574" w:rsidRDefault="008A2574" w:rsidP="00B37258"/>
        </w:tc>
        <w:tc>
          <w:tcPr>
            <w:tcW w:w="3442" w:type="dxa"/>
            <w:shd w:val="clear" w:color="auto" w:fill="D9D9D9" w:themeFill="background1" w:themeFillShade="D9"/>
          </w:tcPr>
          <w:p w:rsidR="008A2574" w:rsidRPr="00296B2D" w:rsidRDefault="008A2574" w:rsidP="0047590D">
            <w:pPr>
              <w:rPr>
                <w:rFonts w:ascii="Gotham-Book" w:hAnsi="Gotham-Book" w:cs="Gotham-Book"/>
                <w:b/>
                <w:szCs w:val="20"/>
              </w:rPr>
            </w:pPr>
            <w:r>
              <w:rPr>
                <w:rFonts w:ascii="Gotham-Book" w:hAnsi="Gotham-Book" w:cs="Gotham-Book"/>
                <w:b/>
                <w:szCs w:val="20"/>
              </w:rPr>
              <w:t>Below Basic - 1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8A2574" w:rsidRPr="00296B2D" w:rsidRDefault="008A2574" w:rsidP="0047590D">
            <w:pPr>
              <w:rPr>
                <w:rFonts w:ascii="Gotham-Book" w:hAnsi="Gotham-Book" w:cs="Gotham-Book"/>
                <w:b/>
                <w:szCs w:val="20"/>
              </w:rPr>
            </w:pPr>
            <w:r>
              <w:rPr>
                <w:rFonts w:ascii="Gotham-Book" w:hAnsi="Gotham-Book" w:cs="Gotham-Book"/>
                <w:b/>
                <w:szCs w:val="20"/>
              </w:rPr>
              <w:t>Basic -2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:rsidR="008A2574" w:rsidRPr="00296B2D" w:rsidRDefault="008A2574" w:rsidP="0047590D">
            <w:pPr>
              <w:rPr>
                <w:rFonts w:ascii="Gotham-Book" w:hAnsi="Gotham-Book" w:cs="Gotham-Book"/>
                <w:b/>
                <w:szCs w:val="20"/>
              </w:rPr>
            </w:pPr>
            <w:r>
              <w:rPr>
                <w:rFonts w:ascii="Gotham-Book" w:hAnsi="Gotham-Book" w:cs="Gotham-Book"/>
                <w:b/>
                <w:szCs w:val="20"/>
              </w:rPr>
              <w:t>Proficient - 3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8A2574" w:rsidRPr="00296B2D" w:rsidRDefault="008A2574" w:rsidP="0047590D">
            <w:pPr>
              <w:rPr>
                <w:rFonts w:ascii="Gotham-Book" w:hAnsi="Gotham-Book" w:cs="Gotham-Book"/>
                <w:b/>
                <w:szCs w:val="20"/>
              </w:rPr>
            </w:pPr>
            <w:r>
              <w:rPr>
                <w:rFonts w:ascii="Gotham-Book" w:hAnsi="Gotham-Book" w:cs="Gotham-Book"/>
                <w:b/>
                <w:szCs w:val="20"/>
              </w:rPr>
              <w:t>Advanced (HS 9/10) - 4</w:t>
            </w:r>
          </w:p>
        </w:tc>
      </w:tr>
      <w:tr w:rsidR="00441F5B" w:rsidTr="00441F5B">
        <w:trPr>
          <w:cantSplit/>
          <w:trHeight w:val="1385"/>
        </w:trPr>
        <w:tc>
          <w:tcPr>
            <w:tcW w:w="738" w:type="dxa"/>
            <w:textDirection w:val="btLr"/>
          </w:tcPr>
          <w:p w:rsidR="00441F5B" w:rsidRPr="00441F5B" w:rsidRDefault="00441F5B" w:rsidP="00441F5B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441F5B">
              <w:rPr>
                <w:rFonts w:eastAsia="Times New Roman"/>
                <w:color w:val="000000"/>
                <w:sz w:val="10"/>
                <w:szCs w:val="10"/>
              </w:rPr>
              <w:t>Comprehension and Collaboration</w:t>
            </w:r>
          </w:p>
          <w:p w:rsidR="00441F5B" w:rsidRPr="00441F5B" w:rsidRDefault="00441F5B" w:rsidP="00441F5B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 w:rsidRPr="00441F5B">
              <w:rPr>
                <w:rFonts w:eastAsia="Times New Roman"/>
                <w:color w:val="000000"/>
                <w:sz w:val="10"/>
                <w:szCs w:val="10"/>
              </w:rPr>
              <w:t>Collaborative Discussion</w:t>
            </w:r>
          </w:p>
        </w:tc>
        <w:tc>
          <w:tcPr>
            <w:tcW w:w="3442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Engage effectively in a range of collaborative discussions, on grade level topics, texts, and issues, building on others’ ideas and expressing their own clearly.</w:t>
            </w:r>
          </w:p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443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Engage effectively in a range of collaborative discussions, on grade level topics, texts, and issues, building on others’ ideas and expressing their own clearly.</w:t>
            </w:r>
          </w:p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442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Engage effectively in a range of collaborative discussions, on grade level topics, texts, and issues, building on others’ ideas and expressing their own clearly.</w:t>
            </w:r>
          </w:p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443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Initiate and participate effectively in a range of collaborative discussions on grades level topics, texts, and issues, building on others’ ideas and expressing their own clearly and persuasively.</w:t>
            </w:r>
          </w:p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441F5B" w:rsidTr="00441F5B">
        <w:trPr>
          <w:cantSplit/>
          <w:trHeight w:val="1799"/>
        </w:trPr>
        <w:tc>
          <w:tcPr>
            <w:tcW w:w="738" w:type="dxa"/>
            <w:textDirection w:val="btLr"/>
          </w:tcPr>
          <w:p w:rsidR="00441F5B" w:rsidRPr="00441F5B" w:rsidRDefault="00441F5B" w:rsidP="00ED4E54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1F5B">
              <w:rPr>
                <w:rFonts w:eastAsia="Times New Roman"/>
                <w:color w:val="000000"/>
                <w:sz w:val="12"/>
                <w:szCs w:val="12"/>
              </w:rPr>
              <w:t>Comprehension and Collaboration</w:t>
            </w:r>
          </w:p>
          <w:p w:rsidR="00441F5B" w:rsidRPr="00441F5B" w:rsidRDefault="00441F5B" w:rsidP="00ED4E54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1F5B">
              <w:rPr>
                <w:rFonts w:eastAsia="Times New Roman"/>
                <w:color w:val="000000"/>
                <w:sz w:val="12"/>
                <w:szCs w:val="12"/>
              </w:rPr>
              <w:t>Evaluating Information</w:t>
            </w:r>
          </w:p>
        </w:tc>
        <w:tc>
          <w:tcPr>
            <w:tcW w:w="3442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F5311E">
              <w:rPr>
                <w:rFonts w:eastAsia="Times New Roman" w:cstheme="minorHAnsi"/>
                <w:color w:val="000000"/>
                <w:sz w:val="18"/>
                <w:szCs w:val="20"/>
              </w:rPr>
              <w:t>Interpret</w:t>
            </w: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information presented in diverse media and formats (e.g. visually, quantitatively, </w:t>
            </w:r>
            <w:proofErr w:type="gramStart"/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orally</w:t>
            </w:r>
            <w:proofErr w:type="gramEnd"/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) and explain how it contributes to a topic, text, or issue under study.</w:t>
            </w:r>
          </w:p>
        </w:tc>
        <w:tc>
          <w:tcPr>
            <w:tcW w:w="3443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Analyze the main ideas and supporting details presented in diverse media formats (e.g. visually, quantitatively, </w:t>
            </w:r>
            <w:proofErr w:type="gramStart"/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orally</w:t>
            </w:r>
            <w:proofErr w:type="gramEnd"/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) and explain how the ideas clarify a topic, text, or issue under study.</w:t>
            </w:r>
          </w:p>
        </w:tc>
        <w:tc>
          <w:tcPr>
            <w:tcW w:w="3442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Analyze the purpose of information presented in diverse media formats (e.g. visually, quantitatively, </w:t>
            </w:r>
            <w:proofErr w:type="gramStart"/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orally</w:t>
            </w:r>
            <w:proofErr w:type="gramEnd"/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) and evaluate the motives (e.g. social, commercial, political) behind its presentation.</w:t>
            </w:r>
          </w:p>
        </w:tc>
        <w:tc>
          <w:tcPr>
            <w:tcW w:w="3443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Integrate multiple sources of information presented in diverse media or formats (e.g. visually, quantitatively, orally) evaluating the credibility and accuracy of each source.</w:t>
            </w:r>
          </w:p>
        </w:tc>
      </w:tr>
      <w:tr w:rsidR="00441F5B" w:rsidTr="00441F5B">
        <w:trPr>
          <w:cantSplit/>
          <w:trHeight w:val="1241"/>
        </w:trPr>
        <w:tc>
          <w:tcPr>
            <w:tcW w:w="738" w:type="dxa"/>
            <w:textDirection w:val="btLr"/>
          </w:tcPr>
          <w:p w:rsidR="00441F5B" w:rsidRPr="00441F5B" w:rsidRDefault="00441F5B" w:rsidP="0064220E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1F5B">
              <w:rPr>
                <w:rFonts w:eastAsia="Times New Roman"/>
                <w:color w:val="000000"/>
                <w:sz w:val="12"/>
                <w:szCs w:val="12"/>
              </w:rPr>
              <w:t>Comprehension and Collaboration</w:t>
            </w:r>
          </w:p>
          <w:p w:rsidR="00441F5B" w:rsidRPr="00441F5B" w:rsidRDefault="00441F5B" w:rsidP="0064220E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1F5B">
              <w:rPr>
                <w:rFonts w:eastAsia="Times New Roman"/>
                <w:color w:val="000000"/>
                <w:sz w:val="12"/>
                <w:szCs w:val="12"/>
              </w:rPr>
              <w:t>Evaluating Information</w:t>
            </w:r>
          </w:p>
        </w:tc>
        <w:tc>
          <w:tcPr>
            <w:tcW w:w="3442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Delineate a speaker’s argument and specific claims by identifying specific reasons and evidence, and recognize arguments or claims not supported by factual evidence. </w:t>
            </w:r>
          </w:p>
        </w:tc>
        <w:tc>
          <w:tcPr>
            <w:tcW w:w="3443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Delineate a speaker’s argument and specific claims, evaluating the soundness of the reasoning and the relevance and sufficiency of the evidence.</w:t>
            </w:r>
          </w:p>
        </w:tc>
        <w:tc>
          <w:tcPr>
            <w:tcW w:w="3442" w:type="dxa"/>
          </w:tcPr>
          <w:p w:rsidR="00441F5B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Delineate a speaker’s argument and specific claims, evaluating the soundness of the reasoning and the relevance and sufficiency of the evidence.</w:t>
            </w:r>
          </w:p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443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7D5B16">
              <w:rPr>
                <w:rFonts w:eastAsia="Times New Roman" w:cstheme="minorHAnsi"/>
                <w:color w:val="000000"/>
                <w:sz w:val="18"/>
                <w:szCs w:val="20"/>
              </w:rPr>
              <w:t>Evaluate a speaker’s perspective, reasoning, and use of evidence and rhetoric, identifying any fallacious reasoning or exaggerated or distorted evidence.</w:t>
            </w:r>
          </w:p>
        </w:tc>
      </w:tr>
      <w:tr w:rsidR="00441F5B" w:rsidTr="00441F5B">
        <w:trPr>
          <w:cantSplit/>
          <w:trHeight w:val="1619"/>
        </w:trPr>
        <w:tc>
          <w:tcPr>
            <w:tcW w:w="738" w:type="dxa"/>
            <w:textDirection w:val="btLr"/>
          </w:tcPr>
          <w:p w:rsidR="00441F5B" w:rsidRPr="00441F5B" w:rsidRDefault="00441F5B" w:rsidP="0064220E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441F5B" w:rsidRPr="00441F5B" w:rsidRDefault="00441F5B" w:rsidP="0064220E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1F5B">
              <w:rPr>
                <w:rFonts w:eastAsia="Times New Roman"/>
                <w:color w:val="000000"/>
                <w:sz w:val="12"/>
                <w:szCs w:val="12"/>
              </w:rPr>
              <w:t>Presentation of Knowledge and Ideas</w:t>
            </w:r>
          </w:p>
        </w:tc>
        <w:tc>
          <w:tcPr>
            <w:tcW w:w="3442" w:type="dxa"/>
          </w:tcPr>
          <w:p w:rsidR="00441F5B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Present claims and findings, sequencing ideas logically and using pertinent descriptions, facts, and details to accentuate main ideas or themes; use appropriate eye contact, adequate volume, and clear pronunciation.</w:t>
            </w:r>
          </w:p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443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Present claims and findings, emphasizing salient points in a focused</w:t>
            </w:r>
            <w:r w:rsidRPr="005D07BA">
              <w:rPr>
                <w:rFonts w:eastAsia="Times New Roman" w:cstheme="minorHAnsi"/>
                <w:color w:val="000000"/>
                <w:sz w:val="18"/>
                <w:szCs w:val="20"/>
              </w:rPr>
              <w:t>, coherent</w:t>
            </w: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manner with pertinent descriptions, facts, details, and examples; use appropriate eye contact, adequate volume, and clear pronunciation.</w:t>
            </w:r>
          </w:p>
        </w:tc>
        <w:tc>
          <w:tcPr>
            <w:tcW w:w="3442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Present claims and findings, emphasizing salient points in a focused, coherent manner with relevant evidence, sound valid reasoning, and well-chosen details; use appropriate eye contact, adequate volume and clear pronunciation.</w:t>
            </w:r>
          </w:p>
        </w:tc>
        <w:tc>
          <w:tcPr>
            <w:tcW w:w="3443" w:type="dxa"/>
          </w:tcPr>
          <w:p w:rsidR="00441F5B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Present information, findings, and supporting evidence clearly, concisely, and logically such that listeners can follow the line of reasoning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>;</w:t>
            </w: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>ensure that</w:t>
            </w: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>the presentation is</w:t>
            </w: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appropriate 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>to purpose, audience, and task.</w:t>
            </w:r>
          </w:p>
          <w:p w:rsidR="00441F5B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441F5B" w:rsidTr="00441F5B">
        <w:trPr>
          <w:cantSplit/>
          <w:trHeight w:val="1169"/>
        </w:trPr>
        <w:tc>
          <w:tcPr>
            <w:tcW w:w="738" w:type="dxa"/>
            <w:textDirection w:val="btLr"/>
          </w:tcPr>
          <w:p w:rsidR="00441F5B" w:rsidRPr="00441F5B" w:rsidRDefault="00441F5B" w:rsidP="0064220E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1F5B">
              <w:rPr>
                <w:rFonts w:eastAsia="Times New Roman"/>
                <w:color w:val="000000"/>
                <w:sz w:val="12"/>
                <w:szCs w:val="12"/>
              </w:rPr>
              <w:t>Integration of Knowledge and Ideas</w:t>
            </w:r>
          </w:p>
          <w:p w:rsidR="00441F5B" w:rsidRPr="008173C7" w:rsidRDefault="00441F5B" w:rsidP="0064220E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Multimedia</w:t>
            </w:r>
          </w:p>
        </w:tc>
        <w:tc>
          <w:tcPr>
            <w:tcW w:w="3442" w:type="dxa"/>
          </w:tcPr>
          <w:p w:rsidR="00441F5B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Include multimedia components and visual displays in presentations to clarify information.</w:t>
            </w:r>
          </w:p>
          <w:p w:rsidR="00441F5B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  <w:p w:rsidR="00441F5B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  <w:p w:rsidR="00441F5B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443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Include multimedia components and visual displays in presentations to clarify claims and findings and emphasize salient points.</w:t>
            </w:r>
          </w:p>
        </w:tc>
        <w:tc>
          <w:tcPr>
            <w:tcW w:w="3442" w:type="dxa"/>
          </w:tcPr>
          <w:p w:rsidR="00441F5B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Integrate multimedia and visual displays into presentations to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add interest,</w:t>
            </w: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clarify information, 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and </w:t>
            </w: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strengthen claims and evidence.</w:t>
            </w:r>
          </w:p>
          <w:p w:rsidR="00441F5B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3443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Make strategic use of digital media in presentations to 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add interest and </w:t>
            </w: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enhance understanding of findings, reasoning, and evidence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>.</w:t>
            </w:r>
          </w:p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441F5B" w:rsidTr="00441F5B">
        <w:trPr>
          <w:cantSplit/>
          <w:trHeight w:val="854"/>
        </w:trPr>
        <w:tc>
          <w:tcPr>
            <w:tcW w:w="738" w:type="dxa"/>
            <w:textDirection w:val="btLr"/>
          </w:tcPr>
          <w:p w:rsidR="00441F5B" w:rsidRPr="00441F5B" w:rsidRDefault="00441F5B" w:rsidP="0064220E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1F5B">
              <w:rPr>
                <w:rFonts w:eastAsia="Times New Roman"/>
                <w:color w:val="000000"/>
                <w:sz w:val="12"/>
                <w:szCs w:val="12"/>
              </w:rPr>
              <w:t>Integration of Knowledge and Ideas</w:t>
            </w:r>
          </w:p>
          <w:p w:rsidR="00441F5B" w:rsidRPr="008173C7" w:rsidRDefault="00441F5B" w:rsidP="0064220E">
            <w:pPr>
              <w:spacing w:line="360" w:lineRule="auto"/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Context</w:t>
            </w:r>
          </w:p>
        </w:tc>
        <w:tc>
          <w:tcPr>
            <w:tcW w:w="3442" w:type="dxa"/>
          </w:tcPr>
          <w:p w:rsidR="00441F5B" w:rsidRPr="009209FA" w:rsidRDefault="00441F5B" w:rsidP="00777DE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Adapt speech to a variety of contexts and tasks. </w:t>
            </w:r>
          </w:p>
        </w:tc>
        <w:tc>
          <w:tcPr>
            <w:tcW w:w="3443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Adapt speech to a variety of contexts and tasks.</w:t>
            </w:r>
          </w:p>
        </w:tc>
        <w:tc>
          <w:tcPr>
            <w:tcW w:w="3442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Adapt speech to a variety of contexts and tasks.</w:t>
            </w:r>
          </w:p>
        </w:tc>
        <w:tc>
          <w:tcPr>
            <w:tcW w:w="3443" w:type="dxa"/>
          </w:tcPr>
          <w:p w:rsidR="00441F5B" w:rsidRPr="009209FA" w:rsidRDefault="00441F5B" w:rsidP="0064220E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9209FA">
              <w:rPr>
                <w:rFonts w:eastAsia="Times New Roman" w:cstheme="minorHAnsi"/>
                <w:color w:val="000000"/>
                <w:sz w:val="18"/>
                <w:szCs w:val="20"/>
              </w:rPr>
              <w:t>Adapt speech to a variety of contexts and tasks.</w:t>
            </w:r>
          </w:p>
        </w:tc>
      </w:tr>
    </w:tbl>
    <w:p w:rsidR="0014708F" w:rsidRDefault="0014708F" w:rsidP="00883B76">
      <w:pPr>
        <w:rPr>
          <w:sz w:val="18"/>
        </w:rPr>
      </w:pPr>
    </w:p>
    <w:p w:rsidR="0014708F" w:rsidRDefault="0014708F" w:rsidP="00883B76">
      <w:pPr>
        <w:rPr>
          <w:sz w:val="18"/>
        </w:rPr>
      </w:pPr>
    </w:p>
    <w:p w:rsidR="0014708F" w:rsidRDefault="0014708F" w:rsidP="00883B76">
      <w:pPr>
        <w:rPr>
          <w:sz w:val="18"/>
        </w:rPr>
      </w:pPr>
    </w:p>
    <w:p w:rsidR="0014708F" w:rsidRDefault="0014708F" w:rsidP="00883B76">
      <w:pPr>
        <w:rPr>
          <w:sz w:val="18"/>
        </w:rPr>
      </w:pPr>
    </w:p>
    <w:p w:rsidR="009441F6" w:rsidRPr="00883B76" w:rsidRDefault="009441F6" w:rsidP="00883B76"/>
    <w:sectPr w:rsidR="009441F6" w:rsidRPr="00883B76" w:rsidSect="00F55F0D">
      <w:headerReference w:type="default" r:id="rId9"/>
      <w:footerReference w:type="even" r:id="rId10"/>
      <w:footerReference w:type="default" r:id="rId11"/>
      <w:pgSz w:w="15840" w:h="12240" w:orient="landscape"/>
      <w:pgMar w:top="720" w:right="792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5D" w:rsidRDefault="0015555D">
      <w:r>
        <w:separator/>
      </w:r>
    </w:p>
  </w:endnote>
  <w:endnote w:type="continuationSeparator" w:id="0">
    <w:p w:rsidR="0015555D" w:rsidRDefault="0015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0D" w:rsidRDefault="0047590D" w:rsidP="00296B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90D" w:rsidRDefault="0047590D" w:rsidP="004D4B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0D" w:rsidRPr="00A815B7" w:rsidRDefault="0047590D" w:rsidP="0070752C">
    <w:pPr>
      <w:pStyle w:val="Footer"/>
      <w:pBdr>
        <w:bottom w:val="single" w:sz="4" w:space="1" w:color="auto"/>
      </w:pBdr>
      <w:ind w:right="-72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5D" w:rsidRDefault="0015555D">
      <w:r>
        <w:separator/>
      </w:r>
    </w:p>
  </w:footnote>
  <w:footnote w:type="continuationSeparator" w:id="0">
    <w:p w:rsidR="0015555D" w:rsidRDefault="0015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0D" w:rsidRDefault="00A67687" w:rsidP="0064220E">
    <w:pPr>
      <w:pStyle w:val="Header"/>
      <w:jc w:val="center"/>
    </w:pPr>
    <w:r>
      <w:rPr>
        <w:b/>
      </w:rPr>
      <w:t>Grade 6</w:t>
    </w:r>
    <w:r w:rsidR="0047590D">
      <w:rPr>
        <w:b/>
      </w:rPr>
      <w:t xml:space="preserve"> ~ All Quarters</w:t>
    </w:r>
    <w:r w:rsidR="0047590D" w:rsidRPr="004B37E8">
      <w:rPr>
        <w:b/>
      </w:rPr>
      <w:ptab w:relativeTo="margin" w:alignment="center" w:leader="none"/>
    </w:r>
    <w:r w:rsidR="0047590D">
      <w:rPr>
        <w:b/>
      </w:rPr>
      <w:t>English Language Arts, Owen J. Roberts School District</w:t>
    </w:r>
    <w:r w:rsidR="0047590D" w:rsidRPr="004B37E8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8A7"/>
    <w:multiLevelType w:val="hybridMultilevel"/>
    <w:tmpl w:val="91DAD80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7514C25"/>
    <w:multiLevelType w:val="hybridMultilevel"/>
    <w:tmpl w:val="CC78AF8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076677D0"/>
    <w:multiLevelType w:val="hybridMultilevel"/>
    <w:tmpl w:val="9A46E52A"/>
    <w:lvl w:ilvl="0" w:tplc="4EF4780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24E7D"/>
    <w:multiLevelType w:val="hybridMultilevel"/>
    <w:tmpl w:val="EE64091E"/>
    <w:lvl w:ilvl="0" w:tplc="A30ED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80C33"/>
    <w:multiLevelType w:val="hybridMultilevel"/>
    <w:tmpl w:val="BF8A81F6"/>
    <w:lvl w:ilvl="0" w:tplc="2E96B998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97B6B"/>
    <w:multiLevelType w:val="hybridMultilevel"/>
    <w:tmpl w:val="C2A6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31813"/>
    <w:multiLevelType w:val="hybridMultilevel"/>
    <w:tmpl w:val="8828E43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>
    <w:nsid w:val="2EB219BD"/>
    <w:multiLevelType w:val="hybridMultilevel"/>
    <w:tmpl w:val="2C168DA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E05F6"/>
    <w:multiLevelType w:val="hybridMultilevel"/>
    <w:tmpl w:val="C63A4178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230DE"/>
    <w:multiLevelType w:val="hybridMultilevel"/>
    <w:tmpl w:val="D0A26302"/>
    <w:lvl w:ilvl="0" w:tplc="5B0E841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A65FED"/>
    <w:multiLevelType w:val="hybridMultilevel"/>
    <w:tmpl w:val="77821B32"/>
    <w:lvl w:ilvl="0" w:tplc="D7BE31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6558D"/>
    <w:multiLevelType w:val="hybridMultilevel"/>
    <w:tmpl w:val="87E25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FC1564"/>
    <w:multiLevelType w:val="hybridMultilevel"/>
    <w:tmpl w:val="A8568A7A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932EF"/>
    <w:multiLevelType w:val="hybridMultilevel"/>
    <w:tmpl w:val="85383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B10BFC"/>
    <w:multiLevelType w:val="hybridMultilevel"/>
    <w:tmpl w:val="E6BC364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5">
    <w:nsid w:val="5A5F2C47"/>
    <w:multiLevelType w:val="hybridMultilevel"/>
    <w:tmpl w:val="ABCC3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66A9A"/>
    <w:multiLevelType w:val="hybridMultilevel"/>
    <w:tmpl w:val="C4546EF2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55799"/>
    <w:multiLevelType w:val="hybridMultilevel"/>
    <w:tmpl w:val="BFF812F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8">
    <w:nsid w:val="75EE7416"/>
    <w:multiLevelType w:val="hybridMultilevel"/>
    <w:tmpl w:val="977CF40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9">
    <w:nsid w:val="7EB06CDF"/>
    <w:multiLevelType w:val="hybridMultilevel"/>
    <w:tmpl w:val="EA601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C46AAC"/>
    <w:multiLevelType w:val="hybridMultilevel"/>
    <w:tmpl w:val="4CDAB86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5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8"/>
  </w:num>
  <w:num w:numId="14">
    <w:abstractNumId w:val="7"/>
  </w:num>
  <w:num w:numId="15">
    <w:abstractNumId w:val="14"/>
  </w:num>
  <w:num w:numId="16">
    <w:abstractNumId w:val="20"/>
  </w:num>
  <w:num w:numId="17">
    <w:abstractNumId w:val="17"/>
  </w:num>
  <w:num w:numId="18">
    <w:abstractNumId w:val="9"/>
  </w:num>
  <w:num w:numId="19">
    <w:abstractNumId w:val="1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76"/>
    <w:rsid w:val="0000090A"/>
    <w:rsid w:val="00002F78"/>
    <w:rsid w:val="00016377"/>
    <w:rsid w:val="00017654"/>
    <w:rsid w:val="000263DA"/>
    <w:rsid w:val="0002758E"/>
    <w:rsid w:val="00036219"/>
    <w:rsid w:val="00037B4A"/>
    <w:rsid w:val="000400B9"/>
    <w:rsid w:val="000404BE"/>
    <w:rsid w:val="00041022"/>
    <w:rsid w:val="00050CB3"/>
    <w:rsid w:val="0005199A"/>
    <w:rsid w:val="000520B1"/>
    <w:rsid w:val="00053222"/>
    <w:rsid w:val="0005368A"/>
    <w:rsid w:val="00054447"/>
    <w:rsid w:val="0005497E"/>
    <w:rsid w:val="00054F3A"/>
    <w:rsid w:val="00056CEC"/>
    <w:rsid w:val="000719B7"/>
    <w:rsid w:val="000721A7"/>
    <w:rsid w:val="000722F1"/>
    <w:rsid w:val="00081033"/>
    <w:rsid w:val="00082CD7"/>
    <w:rsid w:val="00085C11"/>
    <w:rsid w:val="0009069F"/>
    <w:rsid w:val="00092375"/>
    <w:rsid w:val="0009646C"/>
    <w:rsid w:val="000A3015"/>
    <w:rsid w:val="000A54C5"/>
    <w:rsid w:val="000A6E15"/>
    <w:rsid w:val="000B3A43"/>
    <w:rsid w:val="000B458F"/>
    <w:rsid w:val="000B4A05"/>
    <w:rsid w:val="000B5178"/>
    <w:rsid w:val="000B5CE8"/>
    <w:rsid w:val="000B61C9"/>
    <w:rsid w:val="000C1944"/>
    <w:rsid w:val="000C1D14"/>
    <w:rsid w:val="000C1F21"/>
    <w:rsid w:val="000C47BD"/>
    <w:rsid w:val="000C4BB5"/>
    <w:rsid w:val="000C4C1E"/>
    <w:rsid w:val="000D0532"/>
    <w:rsid w:val="000D0CF3"/>
    <w:rsid w:val="000D284D"/>
    <w:rsid w:val="000D5BC9"/>
    <w:rsid w:val="000E159F"/>
    <w:rsid w:val="000E34F1"/>
    <w:rsid w:val="000E4766"/>
    <w:rsid w:val="000E6CDF"/>
    <w:rsid w:val="000F1063"/>
    <w:rsid w:val="000F5F3D"/>
    <w:rsid w:val="000F6825"/>
    <w:rsid w:val="000F7022"/>
    <w:rsid w:val="001005B2"/>
    <w:rsid w:val="001014B6"/>
    <w:rsid w:val="00101521"/>
    <w:rsid w:val="00103649"/>
    <w:rsid w:val="0010418C"/>
    <w:rsid w:val="001079F3"/>
    <w:rsid w:val="00111C0A"/>
    <w:rsid w:val="00114D98"/>
    <w:rsid w:val="00117935"/>
    <w:rsid w:val="00117F9B"/>
    <w:rsid w:val="0012163A"/>
    <w:rsid w:val="00123AE8"/>
    <w:rsid w:val="00124F1F"/>
    <w:rsid w:val="00125A55"/>
    <w:rsid w:val="00127341"/>
    <w:rsid w:val="001326A6"/>
    <w:rsid w:val="00132F00"/>
    <w:rsid w:val="00141F01"/>
    <w:rsid w:val="001426D9"/>
    <w:rsid w:val="0014708F"/>
    <w:rsid w:val="001477C6"/>
    <w:rsid w:val="001500DD"/>
    <w:rsid w:val="00151EAC"/>
    <w:rsid w:val="0015555D"/>
    <w:rsid w:val="0015716D"/>
    <w:rsid w:val="001578E2"/>
    <w:rsid w:val="00162BD2"/>
    <w:rsid w:val="00165D9A"/>
    <w:rsid w:val="0016606A"/>
    <w:rsid w:val="00170309"/>
    <w:rsid w:val="001774D8"/>
    <w:rsid w:val="001776AB"/>
    <w:rsid w:val="00177A19"/>
    <w:rsid w:val="00193ADD"/>
    <w:rsid w:val="00195A62"/>
    <w:rsid w:val="00195E10"/>
    <w:rsid w:val="001A54F8"/>
    <w:rsid w:val="001A7E78"/>
    <w:rsid w:val="001B1452"/>
    <w:rsid w:val="001B1BBD"/>
    <w:rsid w:val="001C5DCB"/>
    <w:rsid w:val="001D57E3"/>
    <w:rsid w:val="001E037A"/>
    <w:rsid w:val="001E04F4"/>
    <w:rsid w:val="001F36F2"/>
    <w:rsid w:val="001F58B3"/>
    <w:rsid w:val="001F7741"/>
    <w:rsid w:val="00204869"/>
    <w:rsid w:val="002124BC"/>
    <w:rsid w:val="002154EF"/>
    <w:rsid w:val="00217306"/>
    <w:rsid w:val="00217781"/>
    <w:rsid w:val="00221037"/>
    <w:rsid w:val="0022464C"/>
    <w:rsid w:val="00225B4E"/>
    <w:rsid w:val="00226F89"/>
    <w:rsid w:val="002300D5"/>
    <w:rsid w:val="00232C07"/>
    <w:rsid w:val="00232C0A"/>
    <w:rsid w:val="002368DB"/>
    <w:rsid w:val="00242E4D"/>
    <w:rsid w:val="0026199D"/>
    <w:rsid w:val="00261DF8"/>
    <w:rsid w:val="00263D7C"/>
    <w:rsid w:val="002729DA"/>
    <w:rsid w:val="0027616B"/>
    <w:rsid w:val="00282AC3"/>
    <w:rsid w:val="00284886"/>
    <w:rsid w:val="002937BD"/>
    <w:rsid w:val="00293FB5"/>
    <w:rsid w:val="00296B2D"/>
    <w:rsid w:val="00297A22"/>
    <w:rsid w:val="002A6ED6"/>
    <w:rsid w:val="002B32E8"/>
    <w:rsid w:val="002B6967"/>
    <w:rsid w:val="002B750A"/>
    <w:rsid w:val="002C1CC8"/>
    <w:rsid w:val="002C5DFF"/>
    <w:rsid w:val="002D2FC6"/>
    <w:rsid w:val="002D5B00"/>
    <w:rsid w:val="002D7068"/>
    <w:rsid w:val="002E592D"/>
    <w:rsid w:val="002F2B3B"/>
    <w:rsid w:val="002F66F7"/>
    <w:rsid w:val="00301120"/>
    <w:rsid w:val="00305620"/>
    <w:rsid w:val="00305CAE"/>
    <w:rsid w:val="00307253"/>
    <w:rsid w:val="00311FD2"/>
    <w:rsid w:val="00320035"/>
    <w:rsid w:val="00324208"/>
    <w:rsid w:val="00324E8B"/>
    <w:rsid w:val="00327879"/>
    <w:rsid w:val="00330E29"/>
    <w:rsid w:val="0033428B"/>
    <w:rsid w:val="0033430A"/>
    <w:rsid w:val="00336B36"/>
    <w:rsid w:val="00336DBA"/>
    <w:rsid w:val="003439E1"/>
    <w:rsid w:val="00343D41"/>
    <w:rsid w:val="00343F30"/>
    <w:rsid w:val="00352319"/>
    <w:rsid w:val="00354C6E"/>
    <w:rsid w:val="00354F6B"/>
    <w:rsid w:val="0035530F"/>
    <w:rsid w:val="00356A3A"/>
    <w:rsid w:val="00357876"/>
    <w:rsid w:val="00357DE0"/>
    <w:rsid w:val="00360F2E"/>
    <w:rsid w:val="0036129B"/>
    <w:rsid w:val="00362D17"/>
    <w:rsid w:val="00370D83"/>
    <w:rsid w:val="003728A2"/>
    <w:rsid w:val="003738AF"/>
    <w:rsid w:val="00380763"/>
    <w:rsid w:val="0039132A"/>
    <w:rsid w:val="00391833"/>
    <w:rsid w:val="0039411B"/>
    <w:rsid w:val="003A076B"/>
    <w:rsid w:val="003A1568"/>
    <w:rsid w:val="003A3020"/>
    <w:rsid w:val="003A596A"/>
    <w:rsid w:val="003A7744"/>
    <w:rsid w:val="003B547A"/>
    <w:rsid w:val="003C36D9"/>
    <w:rsid w:val="003C5425"/>
    <w:rsid w:val="003C7B94"/>
    <w:rsid w:val="003D05B4"/>
    <w:rsid w:val="003D3562"/>
    <w:rsid w:val="003E072A"/>
    <w:rsid w:val="003E4B42"/>
    <w:rsid w:val="003E56F0"/>
    <w:rsid w:val="003E614C"/>
    <w:rsid w:val="003E64E8"/>
    <w:rsid w:val="003F0663"/>
    <w:rsid w:val="003F06BB"/>
    <w:rsid w:val="003F11AA"/>
    <w:rsid w:val="003F3B0D"/>
    <w:rsid w:val="003F3BC4"/>
    <w:rsid w:val="003F671E"/>
    <w:rsid w:val="003F72FF"/>
    <w:rsid w:val="004007FF"/>
    <w:rsid w:val="00402B91"/>
    <w:rsid w:val="004038A6"/>
    <w:rsid w:val="00404130"/>
    <w:rsid w:val="0040668A"/>
    <w:rsid w:val="00410A52"/>
    <w:rsid w:val="00410EEB"/>
    <w:rsid w:val="00411628"/>
    <w:rsid w:val="00414ECF"/>
    <w:rsid w:val="00414FF5"/>
    <w:rsid w:val="00415938"/>
    <w:rsid w:val="004161BA"/>
    <w:rsid w:val="00416CB7"/>
    <w:rsid w:val="00423C96"/>
    <w:rsid w:val="004301EF"/>
    <w:rsid w:val="00433D0B"/>
    <w:rsid w:val="0043474F"/>
    <w:rsid w:val="00441F5B"/>
    <w:rsid w:val="0045054D"/>
    <w:rsid w:val="004529E7"/>
    <w:rsid w:val="00453566"/>
    <w:rsid w:val="00455198"/>
    <w:rsid w:val="00455483"/>
    <w:rsid w:val="00464101"/>
    <w:rsid w:val="004644F6"/>
    <w:rsid w:val="00464918"/>
    <w:rsid w:val="00465223"/>
    <w:rsid w:val="00472AC6"/>
    <w:rsid w:val="0047590D"/>
    <w:rsid w:val="00475D2D"/>
    <w:rsid w:val="0047796C"/>
    <w:rsid w:val="00482E29"/>
    <w:rsid w:val="00490313"/>
    <w:rsid w:val="0049336A"/>
    <w:rsid w:val="00495A1E"/>
    <w:rsid w:val="004965AD"/>
    <w:rsid w:val="004A30A4"/>
    <w:rsid w:val="004A49C4"/>
    <w:rsid w:val="004A645A"/>
    <w:rsid w:val="004B16DD"/>
    <w:rsid w:val="004B37D7"/>
    <w:rsid w:val="004B37E8"/>
    <w:rsid w:val="004B4336"/>
    <w:rsid w:val="004B606D"/>
    <w:rsid w:val="004B6683"/>
    <w:rsid w:val="004C68CE"/>
    <w:rsid w:val="004C6C18"/>
    <w:rsid w:val="004D4B62"/>
    <w:rsid w:val="004E003F"/>
    <w:rsid w:val="004E4379"/>
    <w:rsid w:val="004E48EE"/>
    <w:rsid w:val="004E78BB"/>
    <w:rsid w:val="004E7B73"/>
    <w:rsid w:val="004E7EFD"/>
    <w:rsid w:val="004F1F91"/>
    <w:rsid w:val="0050062E"/>
    <w:rsid w:val="00501016"/>
    <w:rsid w:val="00502011"/>
    <w:rsid w:val="0050683E"/>
    <w:rsid w:val="005073F3"/>
    <w:rsid w:val="00510F6A"/>
    <w:rsid w:val="00516DD0"/>
    <w:rsid w:val="005206FA"/>
    <w:rsid w:val="00522453"/>
    <w:rsid w:val="00522DD8"/>
    <w:rsid w:val="00523B60"/>
    <w:rsid w:val="00524C93"/>
    <w:rsid w:val="00530775"/>
    <w:rsid w:val="00536557"/>
    <w:rsid w:val="0054511D"/>
    <w:rsid w:val="00546AA7"/>
    <w:rsid w:val="005524ED"/>
    <w:rsid w:val="0055251C"/>
    <w:rsid w:val="00560875"/>
    <w:rsid w:val="00560B58"/>
    <w:rsid w:val="00560DE5"/>
    <w:rsid w:val="00561FAA"/>
    <w:rsid w:val="00566690"/>
    <w:rsid w:val="0056740D"/>
    <w:rsid w:val="005767EA"/>
    <w:rsid w:val="005771F9"/>
    <w:rsid w:val="0058031E"/>
    <w:rsid w:val="00585786"/>
    <w:rsid w:val="005948CF"/>
    <w:rsid w:val="005A0722"/>
    <w:rsid w:val="005A40AC"/>
    <w:rsid w:val="005B4933"/>
    <w:rsid w:val="005B537A"/>
    <w:rsid w:val="005B54C0"/>
    <w:rsid w:val="005C0606"/>
    <w:rsid w:val="005C1BBD"/>
    <w:rsid w:val="005C3151"/>
    <w:rsid w:val="005D0047"/>
    <w:rsid w:val="005D5F96"/>
    <w:rsid w:val="005D6251"/>
    <w:rsid w:val="005D7D76"/>
    <w:rsid w:val="005E50BD"/>
    <w:rsid w:val="005E62C9"/>
    <w:rsid w:val="005F1A4F"/>
    <w:rsid w:val="00600026"/>
    <w:rsid w:val="0060390C"/>
    <w:rsid w:val="00606912"/>
    <w:rsid w:val="00606A8D"/>
    <w:rsid w:val="00614AA3"/>
    <w:rsid w:val="00616171"/>
    <w:rsid w:val="00617321"/>
    <w:rsid w:val="0062578D"/>
    <w:rsid w:val="006273D0"/>
    <w:rsid w:val="006300DA"/>
    <w:rsid w:val="006326A4"/>
    <w:rsid w:val="0064220E"/>
    <w:rsid w:val="006444C2"/>
    <w:rsid w:val="0065002F"/>
    <w:rsid w:val="00651539"/>
    <w:rsid w:val="006527F9"/>
    <w:rsid w:val="00665E1F"/>
    <w:rsid w:val="00674782"/>
    <w:rsid w:val="00676174"/>
    <w:rsid w:val="00676924"/>
    <w:rsid w:val="00677AD8"/>
    <w:rsid w:val="00680073"/>
    <w:rsid w:val="006947B2"/>
    <w:rsid w:val="00696C8C"/>
    <w:rsid w:val="006B2496"/>
    <w:rsid w:val="006C687A"/>
    <w:rsid w:val="006D1B74"/>
    <w:rsid w:val="006D5D08"/>
    <w:rsid w:val="006E108C"/>
    <w:rsid w:val="006E27EF"/>
    <w:rsid w:val="006E48F3"/>
    <w:rsid w:val="006F610F"/>
    <w:rsid w:val="00701E83"/>
    <w:rsid w:val="00705668"/>
    <w:rsid w:val="0070752C"/>
    <w:rsid w:val="00711AF7"/>
    <w:rsid w:val="00713378"/>
    <w:rsid w:val="00714D95"/>
    <w:rsid w:val="007173F3"/>
    <w:rsid w:val="007216FF"/>
    <w:rsid w:val="00721A5A"/>
    <w:rsid w:val="00723653"/>
    <w:rsid w:val="00744788"/>
    <w:rsid w:val="0075589E"/>
    <w:rsid w:val="00756CE3"/>
    <w:rsid w:val="00776348"/>
    <w:rsid w:val="00777DED"/>
    <w:rsid w:val="00781CC7"/>
    <w:rsid w:val="007838DF"/>
    <w:rsid w:val="00785A36"/>
    <w:rsid w:val="00786ECA"/>
    <w:rsid w:val="007876F8"/>
    <w:rsid w:val="0079035D"/>
    <w:rsid w:val="0079147B"/>
    <w:rsid w:val="00793639"/>
    <w:rsid w:val="00795597"/>
    <w:rsid w:val="007A59B0"/>
    <w:rsid w:val="007B4FC3"/>
    <w:rsid w:val="007C1ED1"/>
    <w:rsid w:val="007C3B2B"/>
    <w:rsid w:val="007C3DB3"/>
    <w:rsid w:val="007C3F04"/>
    <w:rsid w:val="007C4545"/>
    <w:rsid w:val="007C4A47"/>
    <w:rsid w:val="007C5E83"/>
    <w:rsid w:val="007C7194"/>
    <w:rsid w:val="007D0397"/>
    <w:rsid w:val="007D0A21"/>
    <w:rsid w:val="007D1A09"/>
    <w:rsid w:val="007E1388"/>
    <w:rsid w:val="007E27AF"/>
    <w:rsid w:val="007F0BB2"/>
    <w:rsid w:val="007F16B3"/>
    <w:rsid w:val="007F2C73"/>
    <w:rsid w:val="007F5821"/>
    <w:rsid w:val="007F5895"/>
    <w:rsid w:val="00800D92"/>
    <w:rsid w:val="00801218"/>
    <w:rsid w:val="00801F75"/>
    <w:rsid w:val="00806241"/>
    <w:rsid w:val="00806397"/>
    <w:rsid w:val="00812A79"/>
    <w:rsid w:val="00814D7F"/>
    <w:rsid w:val="008171CF"/>
    <w:rsid w:val="008173C7"/>
    <w:rsid w:val="00822AB4"/>
    <w:rsid w:val="00823902"/>
    <w:rsid w:val="00830F10"/>
    <w:rsid w:val="00831CF3"/>
    <w:rsid w:val="0084613A"/>
    <w:rsid w:val="00851A43"/>
    <w:rsid w:val="00853FB3"/>
    <w:rsid w:val="008566D7"/>
    <w:rsid w:val="00856A5B"/>
    <w:rsid w:val="008610EC"/>
    <w:rsid w:val="00862276"/>
    <w:rsid w:val="00865301"/>
    <w:rsid w:val="008669B6"/>
    <w:rsid w:val="008677B2"/>
    <w:rsid w:val="008803E5"/>
    <w:rsid w:val="00883B76"/>
    <w:rsid w:val="008854C3"/>
    <w:rsid w:val="00886681"/>
    <w:rsid w:val="008902E8"/>
    <w:rsid w:val="00891A3A"/>
    <w:rsid w:val="00891CF0"/>
    <w:rsid w:val="00893447"/>
    <w:rsid w:val="008938CA"/>
    <w:rsid w:val="00893A53"/>
    <w:rsid w:val="0089793D"/>
    <w:rsid w:val="008A2574"/>
    <w:rsid w:val="008A37EF"/>
    <w:rsid w:val="008A7AB2"/>
    <w:rsid w:val="008B0957"/>
    <w:rsid w:val="008B1064"/>
    <w:rsid w:val="008B44D9"/>
    <w:rsid w:val="008B6B46"/>
    <w:rsid w:val="008C0DEA"/>
    <w:rsid w:val="008C4678"/>
    <w:rsid w:val="008D008E"/>
    <w:rsid w:val="008F2723"/>
    <w:rsid w:val="008F429F"/>
    <w:rsid w:val="008F711B"/>
    <w:rsid w:val="00902862"/>
    <w:rsid w:val="00911A5A"/>
    <w:rsid w:val="00911A79"/>
    <w:rsid w:val="00913F3E"/>
    <w:rsid w:val="00914395"/>
    <w:rsid w:val="00924B38"/>
    <w:rsid w:val="00926E43"/>
    <w:rsid w:val="00927621"/>
    <w:rsid w:val="00934071"/>
    <w:rsid w:val="0093533B"/>
    <w:rsid w:val="00935524"/>
    <w:rsid w:val="009359BC"/>
    <w:rsid w:val="009441F6"/>
    <w:rsid w:val="0095022D"/>
    <w:rsid w:val="009511F9"/>
    <w:rsid w:val="00955B2D"/>
    <w:rsid w:val="00957E89"/>
    <w:rsid w:val="00962A93"/>
    <w:rsid w:val="00962E38"/>
    <w:rsid w:val="00965346"/>
    <w:rsid w:val="00966A1D"/>
    <w:rsid w:val="00967738"/>
    <w:rsid w:val="00970342"/>
    <w:rsid w:val="00973256"/>
    <w:rsid w:val="009764EF"/>
    <w:rsid w:val="00977AF2"/>
    <w:rsid w:val="00984107"/>
    <w:rsid w:val="009900F1"/>
    <w:rsid w:val="00991242"/>
    <w:rsid w:val="00992C41"/>
    <w:rsid w:val="009A02E5"/>
    <w:rsid w:val="009A0519"/>
    <w:rsid w:val="009A1934"/>
    <w:rsid w:val="009A33C7"/>
    <w:rsid w:val="009A4473"/>
    <w:rsid w:val="009A6A34"/>
    <w:rsid w:val="009A75B9"/>
    <w:rsid w:val="009A7FA9"/>
    <w:rsid w:val="009B06D0"/>
    <w:rsid w:val="009B4A90"/>
    <w:rsid w:val="009B56A9"/>
    <w:rsid w:val="009B6C29"/>
    <w:rsid w:val="009B7967"/>
    <w:rsid w:val="009C05D3"/>
    <w:rsid w:val="009D09B2"/>
    <w:rsid w:val="009D21DA"/>
    <w:rsid w:val="009D3814"/>
    <w:rsid w:val="009D78D4"/>
    <w:rsid w:val="009E1B67"/>
    <w:rsid w:val="009E3329"/>
    <w:rsid w:val="009E55BB"/>
    <w:rsid w:val="009F0F48"/>
    <w:rsid w:val="009F566C"/>
    <w:rsid w:val="009F5F7C"/>
    <w:rsid w:val="009F6E57"/>
    <w:rsid w:val="00A01827"/>
    <w:rsid w:val="00A0260D"/>
    <w:rsid w:val="00A034FE"/>
    <w:rsid w:val="00A0659C"/>
    <w:rsid w:val="00A10830"/>
    <w:rsid w:val="00A13240"/>
    <w:rsid w:val="00A13CEC"/>
    <w:rsid w:val="00A155B2"/>
    <w:rsid w:val="00A202B2"/>
    <w:rsid w:val="00A2227B"/>
    <w:rsid w:val="00A36BA5"/>
    <w:rsid w:val="00A42866"/>
    <w:rsid w:val="00A46D47"/>
    <w:rsid w:val="00A476E9"/>
    <w:rsid w:val="00A540CC"/>
    <w:rsid w:val="00A551ED"/>
    <w:rsid w:val="00A65AB2"/>
    <w:rsid w:val="00A6606D"/>
    <w:rsid w:val="00A6738B"/>
    <w:rsid w:val="00A67687"/>
    <w:rsid w:val="00A74E58"/>
    <w:rsid w:val="00A76853"/>
    <w:rsid w:val="00A80441"/>
    <w:rsid w:val="00A815B7"/>
    <w:rsid w:val="00A82CE1"/>
    <w:rsid w:val="00A87500"/>
    <w:rsid w:val="00A87C97"/>
    <w:rsid w:val="00AA4722"/>
    <w:rsid w:val="00AB47F8"/>
    <w:rsid w:val="00AC0430"/>
    <w:rsid w:val="00AC1957"/>
    <w:rsid w:val="00AC65A2"/>
    <w:rsid w:val="00AD22B9"/>
    <w:rsid w:val="00AD23DF"/>
    <w:rsid w:val="00AD2471"/>
    <w:rsid w:val="00AE1168"/>
    <w:rsid w:val="00AE14D0"/>
    <w:rsid w:val="00AE175D"/>
    <w:rsid w:val="00AE3FD8"/>
    <w:rsid w:val="00AE44AD"/>
    <w:rsid w:val="00AE4F5C"/>
    <w:rsid w:val="00AE56A7"/>
    <w:rsid w:val="00AF2E2C"/>
    <w:rsid w:val="00B01AA3"/>
    <w:rsid w:val="00B030C0"/>
    <w:rsid w:val="00B0445F"/>
    <w:rsid w:val="00B04658"/>
    <w:rsid w:val="00B07953"/>
    <w:rsid w:val="00B10515"/>
    <w:rsid w:val="00B14216"/>
    <w:rsid w:val="00B14A45"/>
    <w:rsid w:val="00B150A2"/>
    <w:rsid w:val="00B15A1F"/>
    <w:rsid w:val="00B15BA2"/>
    <w:rsid w:val="00B1604B"/>
    <w:rsid w:val="00B16225"/>
    <w:rsid w:val="00B166FE"/>
    <w:rsid w:val="00B178C4"/>
    <w:rsid w:val="00B2172B"/>
    <w:rsid w:val="00B223C9"/>
    <w:rsid w:val="00B25435"/>
    <w:rsid w:val="00B25B1D"/>
    <w:rsid w:val="00B30F4D"/>
    <w:rsid w:val="00B354ED"/>
    <w:rsid w:val="00B35BF9"/>
    <w:rsid w:val="00B37258"/>
    <w:rsid w:val="00B37965"/>
    <w:rsid w:val="00B40447"/>
    <w:rsid w:val="00B427AD"/>
    <w:rsid w:val="00B43250"/>
    <w:rsid w:val="00B45278"/>
    <w:rsid w:val="00B46550"/>
    <w:rsid w:val="00B47448"/>
    <w:rsid w:val="00B51DA1"/>
    <w:rsid w:val="00B532B6"/>
    <w:rsid w:val="00B55196"/>
    <w:rsid w:val="00B56AFC"/>
    <w:rsid w:val="00B57B68"/>
    <w:rsid w:val="00B57CA7"/>
    <w:rsid w:val="00B63583"/>
    <w:rsid w:val="00B665B5"/>
    <w:rsid w:val="00B66919"/>
    <w:rsid w:val="00B70377"/>
    <w:rsid w:val="00B75DD1"/>
    <w:rsid w:val="00B817E2"/>
    <w:rsid w:val="00B839E1"/>
    <w:rsid w:val="00B92224"/>
    <w:rsid w:val="00B94312"/>
    <w:rsid w:val="00B944FF"/>
    <w:rsid w:val="00B95F70"/>
    <w:rsid w:val="00B96D2F"/>
    <w:rsid w:val="00B976D1"/>
    <w:rsid w:val="00BA4B1C"/>
    <w:rsid w:val="00BB20B0"/>
    <w:rsid w:val="00BB4243"/>
    <w:rsid w:val="00BC259E"/>
    <w:rsid w:val="00BC28EC"/>
    <w:rsid w:val="00BD63A7"/>
    <w:rsid w:val="00BD6957"/>
    <w:rsid w:val="00BE5F7A"/>
    <w:rsid w:val="00BE64F2"/>
    <w:rsid w:val="00BF03B3"/>
    <w:rsid w:val="00C0542E"/>
    <w:rsid w:val="00C05652"/>
    <w:rsid w:val="00C05ED8"/>
    <w:rsid w:val="00C145ED"/>
    <w:rsid w:val="00C15960"/>
    <w:rsid w:val="00C15E76"/>
    <w:rsid w:val="00C2287F"/>
    <w:rsid w:val="00C24F67"/>
    <w:rsid w:val="00C25144"/>
    <w:rsid w:val="00C31CD1"/>
    <w:rsid w:val="00C32788"/>
    <w:rsid w:val="00C35C63"/>
    <w:rsid w:val="00C36BD1"/>
    <w:rsid w:val="00C37953"/>
    <w:rsid w:val="00C42034"/>
    <w:rsid w:val="00C46176"/>
    <w:rsid w:val="00C468D1"/>
    <w:rsid w:val="00C5682D"/>
    <w:rsid w:val="00C5786E"/>
    <w:rsid w:val="00C57E91"/>
    <w:rsid w:val="00C653E2"/>
    <w:rsid w:val="00C6667B"/>
    <w:rsid w:val="00C67E63"/>
    <w:rsid w:val="00C708D7"/>
    <w:rsid w:val="00C7178B"/>
    <w:rsid w:val="00C757BC"/>
    <w:rsid w:val="00C86286"/>
    <w:rsid w:val="00C865F2"/>
    <w:rsid w:val="00C86C5E"/>
    <w:rsid w:val="00C90375"/>
    <w:rsid w:val="00C911FE"/>
    <w:rsid w:val="00C93798"/>
    <w:rsid w:val="00C95E42"/>
    <w:rsid w:val="00C9749C"/>
    <w:rsid w:val="00CA6907"/>
    <w:rsid w:val="00CA6D02"/>
    <w:rsid w:val="00CA77BD"/>
    <w:rsid w:val="00CE06B5"/>
    <w:rsid w:val="00CE6212"/>
    <w:rsid w:val="00CF05C9"/>
    <w:rsid w:val="00CF2C16"/>
    <w:rsid w:val="00CF591C"/>
    <w:rsid w:val="00D10FB0"/>
    <w:rsid w:val="00D11EA6"/>
    <w:rsid w:val="00D15C0D"/>
    <w:rsid w:val="00D23179"/>
    <w:rsid w:val="00D23C74"/>
    <w:rsid w:val="00D257DF"/>
    <w:rsid w:val="00D261E9"/>
    <w:rsid w:val="00D267F7"/>
    <w:rsid w:val="00D3127B"/>
    <w:rsid w:val="00D33477"/>
    <w:rsid w:val="00D347FF"/>
    <w:rsid w:val="00D35512"/>
    <w:rsid w:val="00D40101"/>
    <w:rsid w:val="00D43A90"/>
    <w:rsid w:val="00D464F2"/>
    <w:rsid w:val="00D51B99"/>
    <w:rsid w:val="00D536CE"/>
    <w:rsid w:val="00D65DF3"/>
    <w:rsid w:val="00D71B7D"/>
    <w:rsid w:val="00D73274"/>
    <w:rsid w:val="00D734B4"/>
    <w:rsid w:val="00D832DA"/>
    <w:rsid w:val="00D90E51"/>
    <w:rsid w:val="00D91565"/>
    <w:rsid w:val="00D91BCC"/>
    <w:rsid w:val="00D9647E"/>
    <w:rsid w:val="00DA2635"/>
    <w:rsid w:val="00DA2D09"/>
    <w:rsid w:val="00DA58D6"/>
    <w:rsid w:val="00DB0E73"/>
    <w:rsid w:val="00DB48D0"/>
    <w:rsid w:val="00DB5C51"/>
    <w:rsid w:val="00DB5F43"/>
    <w:rsid w:val="00DB7215"/>
    <w:rsid w:val="00DB79A4"/>
    <w:rsid w:val="00DC4DB0"/>
    <w:rsid w:val="00DC7240"/>
    <w:rsid w:val="00DC76E6"/>
    <w:rsid w:val="00DD44F7"/>
    <w:rsid w:val="00DE0CFB"/>
    <w:rsid w:val="00DE18B8"/>
    <w:rsid w:val="00DE38CB"/>
    <w:rsid w:val="00DF1E6E"/>
    <w:rsid w:val="00DF1F93"/>
    <w:rsid w:val="00DF4CFF"/>
    <w:rsid w:val="00DF7383"/>
    <w:rsid w:val="00DF75C2"/>
    <w:rsid w:val="00E0537C"/>
    <w:rsid w:val="00E12F56"/>
    <w:rsid w:val="00E139D6"/>
    <w:rsid w:val="00E23D01"/>
    <w:rsid w:val="00E23D63"/>
    <w:rsid w:val="00E27B77"/>
    <w:rsid w:val="00E30427"/>
    <w:rsid w:val="00E33D84"/>
    <w:rsid w:val="00E33F26"/>
    <w:rsid w:val="00E34EA4"/>
    <w:rsid w:val="00E37128"/>
    <w:rsid w:val="00E37FBC"/>
    <w:rsid w:val="00E45D69"/>
    <w:rsid w:val="00E5099F"/>
    <w:rsid w:val="00E545B1"/>
    <w:rsid w:val="00E57F44"/>
    <w:rsid w:val="00E6517A"/>
    <w:rsid w:val="00E66195"/>
    <w:rsid w:val="00E71FA0"/>
    <w:rsid w:val="00E73E33"/>
    <w:rsid w:val="00E74352"/>
    <w:rsid w:val="00E752B6"/>
    <w:rsid w:val="00E762A1"/>
    <w:rsid w:val="00E76E94"/>
    <w:rsid w:val="00E80C44"/>
    <w:rsid w:val="00E841F4"/>
    <w:rsid w:val="00E861D3"/>
    <w:rsid w:val="00E90D28"/>
    <w:rsid w:val="00E90D6D"/>
    <w:rsid w:val="00E92EEE"/>
    <w:rsid w:val="00E97FAE"/>
    <w:rsid w:val="00EA353D"/>
    <w:rsid w:val="00EA5C89"/>
    <w:rsid w:val="00EB0ECB"/>
    <w:rsid w:val="00EB1A31"/>
    <w:rsid w:val="00EB2586"/>
    <w:rsid w:val="00EB4DC9"/>
    <w:rsid w:val="00EB7509"/>
    <w:rsid w:val="00EC2CE2"/>
    <w:rsid w:val="00EC5524"/>
    <w:rsid w:val="00EC5657"/>
    <w:rsid w:val="00ED4E54"/>
    <w:rsid w:val="00ED5310"/>
    <w:rsid w:val="00ED56EA"/>
    <w:rsid w:val="00ED58B9"/>
    <w:rsid w:val="00EE4A4A"/>
    <w:rsid w:val="00EF5B93"/>
    <w:rsid w:val="00F03116"/>
    <w:rsid w:val="00F050A6"/>
    <w:rsid w:val="00F06E32"/>
    <w:rsid w:val="00F1291A"/>
    <w:rsid w:val="00F17001"/>
    <w:rsid w:val="00F245AB"/>
    <w:rsid w:val="00F26E4E"/>
    <w:rsid w:val="00F320C5"/>
    <w:rsid w:val="00F35ACF"/>
    <w:rsid w:val="00F374D4"/>
    <w:rsid w:val="00F44A04"/>
    <w:rsid w:val="00F46625"/>
    <w:rsid w:val="00F5153B"/>
    <w:rsid w:val="00F51BEF"/>
    <w:rsid w:val="00F54FAF"/>
    <w:rsid w:val="00F55F0D"/>
    <w:rsid w:val="00F62F45"/>
    <w:rsid w:val="00F70F29"/>
    <w:rsid w:val="00F71701"/>
    <w:rsid w:val="00F75A0A"/>
    <w:rsid w:val="00F77A12"/>
    <w:rsid w:val="00F841BD"/>
    <w:rsid w:val="00F8451A"/>
    <w:rsid w:val="00F859D4"/>
    <w:rsid w:val="00F93031"/>
    <w:rsid w:val="00F9350B"/>
    <w:rsid w:val="00F94BB1"/>
    <w:rsid w:val="00F953C1"/>
    <w:rsid w:val="00F964F6"/>
    <w:rsid w:val="00F96F6A"/>
    <w:rsid w:val="00FA0061"/>
    <w:rsid w:val="00FA5CC6"/>
    <w:rsid w:val="00FA6281"/>
    <w:rsid w:val="00FA7D3F"/>
    <w:rsid w:val="00FB0297"/>
    <w:rsid w:val="00FB075B"/>
    <w:rsid w:val="00FB2F70"/>
    <w:rsid w:val="00FB5519"/>
    <w:rsid w:val="00FB55B8"/>
    <w:rsid w:val="00FB6394"/>
    <w:rsid w:val="00FB7DEE"/>
    <w:rsid w:val="00FC233C"/>
    <w:rsid w:val="00FC5561"/>
    <w:rsid w:val="00FC57B6"/>
    <w:rsid w:val="00FC61BE"/>
    <w:rsid w:val="00FC7A8C"/>
    <w:rsid w:val="00FD1206"/>
    <w:rsid w:val="00FD24BD"/>
    <w:rsid w:val="00FD2699"/>
    <w:rsid w:val="00FD46A7"/>
    <w:rsid w:val="00FE61BD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15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B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3F0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BB"/>
  </w:style>
  <w:style w:type="paragraph" w:styleId="Footer">
    <w:name w:val="footer"/>
    <w:basedOn w:val="Normal"/>
    <w:link w:val="FooterChar"/>
    <w:uiPriority w:val="99"/>
    <w:rsid w:val="003F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BB"/>
  </w:style>
  <w:style w:type="character" w:styleId="PageNumber">
    <w:name w:val="page number"/>
    <w:basedOn w:val="DefaultParagraphFont"/>
    <w:rsid w:val="004D4B62"/>
  </w:style>
  <w:style w:type="paragraph" w:styleId="BodyText2">
    <w:name w:val="Body Text 2"/>
    <w:basedOn w:val="Normal"/>
    <w:link w:val="BodyText2Char"/>
    <w:rsid w:val="00455483"/>
    <w:rPr>
      <w:rFonts w:ascii="Arial" w:eastAsia="Times New Roman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455483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423C96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rsid w:val="005E5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15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B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3F0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BB"/>
  </w:style>
  <w:style w:type="paragraph" w:styleId="Footer">
    <w:name w:val="footer"/>
    <w:basedOn w:val="Normal"/>
    <w:link w:val="FooterChar"/>
    <w:uiPriority w:val="99"/>
    <w:rsid w:val="003F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BB"/>
  </w:style>
  <w:style w:type="character" w:styleId="PageNumber">
    <w:name w:val="page number"/>
    <w:basedOn w:val="DefaultParagraphFont"/>
    <w:rsid w:val="004D4B62"/>
  </w:style>
  <w:style w:type="paragraph" w:styleId="BodyText2">
    <w:name w:val="Body Text 2"/>
    <w:basedOn w:val="Normal"/>
    <w:link w:val="BodyText2Char"/>
    <w:rsid w:val="00455483"/>
    <w:rPr>
      <w:rFonts w:ascii="Arial" w:eastAsia="Times New Roman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455483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423C96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rsid w:val="005E5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C16E-856C-429A-AE4C-6D00AAA9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Dyszel</dc:creator>
  <cp:lastModifiedBy>Nesley, Laura</cp:lastModifiedBy>
  <cp:revision>2</cp:revision>
  <cp:lastPrinted>2013-02-28T18:42:00Z</cp:lastPrinted>
  <dcterms:created xsi:type="dcterms:W3CDTF">2017-05-25T11:46:00Z</dcterms:created>
  <dcterms:modified xsi:type="dcterms:W3CDTF">2017-05-25T11:46:00Z</dcterms:modified>
</cp:coreProperties>
</file>